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A2318" w14:textId="784B0841" w:rsidR="00E358D6" w:rsidRPr="00012A52" w:rsidRDefault="00E358D6"/>
    <w:p w14:paraId="7528BB02" w14:textId="160439B7" w:rsidR="003C7EEC" w:rsidRPr="00012A52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48"/>
          <w:szCs w:val="48"/>
        </w:rPr>
        <w:t>Přezkoumání systému managementu</w:t>
      </w:r>
      <w:r w:rsidRPr="00012A52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Pr="00012A52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</w:p>
    <w:p w14:paraId="16993C58" w14:textId="0FACC254" w:rsidR="003C7EEC" w:rsidRPr="00012A52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>výroční zpráva</w:t>
      </w:r>
    </w:p>
    <w:p w14:paraId="369B27A0" w14:textId="249173E6" w:rsidR="003C7EEC" w:rsidRPr="00012A52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 xml:space="preserve">za období od </w:t>
      </w:r>
      <w:r w:rsidR="00377811" w:rsidRPr="00012A52">
        <w:rPr>
          <w:rFonts w:ascii="Arial Nova Light" w:hAnsi="Arial Nova Light"/>
          <w:sz w:val="36"/>
          <w:szCs w:val="36"/>
        </w:rPr>
        <w:t>01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  <w:r w:rsidRPr="00012A52">
        <w:rPr>
          <w:rFonts w:ascii="Arial Nova Light" w:hAnsi="Arial Nova Light"/>
          <w:sz w:val="36"/>
          <w:szCs w:val="36"/>
        </w:rPr>
        <w:t xml:space="preserve"> do </w:t>
      </w:r>
      <w:r w:rsidR="006372E4" w:rsidRPr="00012A52">
        <w:rPr>
          <w:rFonts w:ascii="Arial Nova Light" w:hAnsi="Arial Nova Light"/>
          <w:sz w:val="36"/>
          <w:szCs w:val="36"/>
        </w:rPr>
        <w:t>12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</w:p>
    <w:p w14:paraId="71888BBD" w14:textId="77141C75" w:rsidR="003C7EEC" w:rsidRPr="00012A52" w:rsidRDefault="003C7EEC"/>
    <w:p w14:paraId="5994AB44" w14:textId="377B25CC" w:rsidR="003C7EEC" w:rsidRPr="00012A52" w:rsidRDefault="003C7EEC"/>
    <w:p w14:paraId="737191BD" w14:textId="6563F6C7" w:rsidR="003C7EEC" w:rsidRPr="00012A52" w:rsidRDefault="003C7EEC" w:rsidP="003C7EEC">
      <w:pPr>
        <w:jc w:val="center"/>
      </w:pPr>
      <w:r w:rsidRPr="00012A52">
        <w:rPr>
          <w:rFonts w:ascii="Arial Nova Light" w:hAnsi="Arial Nova Light" w:cs="Arial"/>
          <w:sz w:val="24"/>
          <w:szCs w:val="24"/>
        </w:rPr>
        <w:t xml:space="preserve">(integrovaný systém dle </w:t>
      </w:r>
      <w:r w:rsidR="00F77EBA" w:rsidRPr="00012A52">
        <w:rPr>
          <w:rFonts w:ascii="Arial Nova Light" w:hAnsi="Arial Nova Light" w:cs="Arial"/>
          <w:sz w:val="24"/>
          <w:szCs w:val="24"/>
        </w:rPr>
        <w:t>požadavku</w:t>
      </w:r>
      <w:r w:rsidRPr="00012A52">
        <w:rPr>
          <w:rFonts w:ascii="Arial Nova Light" w:hAnsi="Arial Nova Light" w:cs="Arial"/>
          <w:sz w:val="24"/>
          <w:szCs w:val="24"/>
        </w:rPr>
        <w:t xml:space="preserve"> norem ISO 9001, ISO 14001 a ISO 45001)</w:t>
      </w:r>
    </w:p>
    <w:p w14:paraId="3C111D55" w14:textId="4897EBA9" w:rsidR="003C7EEC" w:rsidRPr="00012A52" w:rsidRDefault="003C7EEC"/>
    <w:p w14:paraId="0738A0EB" w14:textId="228207C7" w:rsidR="003C7EEC" w:rsidRPr="00012A52" w:rsidRDefault="003C7EEC"/>
    <w:p w14:paraId="71711DCE" w14:textId="1B9150BD" w:rsidR="003C7EEC" w:rsidRPr="00012A52" w:rsidRDefault="003C7EEC"/>
    <w:p w14:paraId="30D32187" w14:textId="2EB9FABB" w:rsidR="003C7EEC" w:rsidRPr="00012A52" w:rsidRDefault="003C7EEC"/>
    <w:p w14:paraId="2FD4A4BD" w14:textId="0BC0A11C" w:rsidR="003C7EEC" w:rsidRPr="00012A52" w:rsidRDefault="003C7EEC"/>
    <w:p w14:paraId="77F1565B" w14:textId="008AE131" w:rsidR="003C7EEC" w:rsidRPr="00012A52" w:rsidRDefault="003C7EEC"/>
    <w:p w14:paraId="6AEDB94A" w14:textId="3CEA3755" w:rsidR="003C7EEC" w:rsidRPr="00012A52" w:rsidRDefault="003C7EEC"/>
    <w:p w14:paraId="00598908" w14:textId="05EAA085" w:rsidR="003C7EEC" w:rsidRPr="00012A52" w:rsidRDefault="003C7EEC"/>
    <w:p w14:paraId="151CD308" w14:textId="0DD88B0C" w:rsidR="003C7EEC" w:rsidRPr="00012A52" w:rsidRDefault="003C7EEC"/>
    <w:p w14:paraId="475B144D" w14:textId="0C26B45E" w:rsidR="003C7EEC" w:rsidRPr="00012A52" w:rsidRDefault="003C7EEC"/>
    <w:p w14:paraId="43E2229C" w14:textId="555697CF" w:rsidR="003C7EEC" w:rsidRPr="00012A52" w:rsidRDefault="003C7EEC"/>
    <w:p w14:paraId="760AB192" w14:textId="134B11EC" w:rsidR="003C7EEC" w:rsidRPr="00012A52" w:rsidRDefault="003C7EEC"/>
    <w:p w14:paraId="41FB4328" w14:textId="5F4C26C0" w:rsidR="003C7EEC" w:rsidRPr="00012A52" w:rsidRDefault="003C7EEC"/>
    <w:p w14:paraId="0777900F" w14:textId="10DE500A" w:rsidR="003C7EEC" w:rsidRPr="00012A52" w:rsidRDefault="003C7EEC"/>
    <w:p w14:paraId="3BB15923" w14:textId="32FD79CA" w:rsidR="003C7EEC" w:rsidRPr="00012A52" w:rsidRDefault="003C7EEC"/>
    <w:p w14:paraId="413610ED" w14:textId="77777777" w:rsidR="003C7EEC" w:rsidRPr="00012A52" w:rsidRDefault="003C7EEC"/>
    <w:p w14:paraId="554F85B6" w14:textId="66C986C2" w:rsidR="003C7EEC" w:rsidRPr="00012A52" w:rsidRDefault="003C7EEC"/>
    <w:p w14:paraId="2C387C6C" w14:textId="048C2A1A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Uherské Hradiště, </w:t>
      </w:r>
      <w:r w:rsidR="0031189E">
        <w:rPr>
          <w:rFonts w:ascii="Arial Nova Light" w:hAnsi="Arial Nova Light" w:cs="Arial"/>
          <w:sz w:val="24"/>
          <w:szCs w:val="24"/>
        </w:rPr>
        <w:t>11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0498A" w:rsidRPr="00012A52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8643FC">
        <w:rPr>
          <w:rFonts w:ascii="Arial Nova Light" w:hAnsi="Arial Nova Light" w:cs="Arial"/>
          <w:sz w:val="24"/>
          <w:szCs w:val="24"/>
        </w:rPr>
        <w:t>4</w:t>
      </w:r>
    </w:p>
    <w:p w14:paraId="0E0A0365" w14:textId="1738A4F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Autor: </w:t>
      </w:r>
      <w:r w:rsidRPr="00012A52">
        <w:rPr>
          <w:rFonts w:ascii="Arial Nova Light" w:hAnsi="Arial Nova Light" w:cs="Arial"/>
          <w:sz w:val="24"/>
          <w:szCs w:val="24"/>
        </w:rPr>
        <w:tab/>
        <w:t>Mgr. Tomáš Kepič</w:t>
      </w:r>
    </w:p>
    <w:p w14:paraId="3130EA19" w14:textId="5DE4A39E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Aktualizace: </w:t>
      </w:r>
      <w:r w:rsidR="0031189E">
        <w:rPr>
          <w:rFonts w:ascii="Arial Nova Light" w:hAnsi="Arial Nova Light" w:cs="Arial"/>
          <w:sz w:val="24"/>
          <w:szCs w:val="24"/>
        </w:rPr>
        <w:t>1</w:t>
      </w:r>
      <w:r w:rsidR="008C5A80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F6321">
        <w:rPr>
          <w:rFonts w:ascii="Arial Nova Light" w:hAnsi="Arial Nova Light" w:cs="Arial"/>
          <w:sz w:val="24"/>
          <w:szCs w:val="24"/>
        </w:rPr>
        <w:t>03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4F6321">
        <w:rPr>
          <w:rFonts w:ascii="Arial Nova Light" w:hAnsi="Arial Nova Light" w:cs="Arial"/>
          <w:sz w:val="24"/>
          <w:szCs w:val="24"/>
        </w:rPr>
        <w:t>5</w:t>
      </w:r>
    </w:p>
    <w:p w14:paraId="5C43B30A" w14:textId="4CA777B9" w:rsidR="003C7EEC" w:rsidRPr="00012A52" w:rsidRDefault="003C7EEC"/>
    <w:p w14:paraId="4FA8C5A7" w14:textId="18B38285" w:rsidR="00F31369" w:rsidRPr="00012A52" w:rsidRDefault="00F31369">
      <w:r w:rsidRPr="00012A52">
        <w:br w:type="page"/>
      </w:r>
    </w:p>
    <w:p w14:paraId="0C6A9147" w14:textId="69A1A351" w:rsidR="00F31369" w:rsidRPr="00012A52" w:rsidRDefault="00F31369" w:rsidP="00F31369">
      <w:pPr>
        <w:pStyle w:val="StyleNazovKapitoly"/>
        <w:rPr>
          <w:color w:val="auto"/>
        </w:rPr>
      </w:pPr>
      <w:r w:rsidRPr="00012A52">
        <w:rPr>
          <w:color w:val="auto"/>
        </w:rPr>
        <w:lastRenderedPageBreak/>
        <w:t>Úvod</w:t>
      </w:r>
    </w:p>
    <w:p w14:paraId="6F5402EB" w14:textId="77777777" w:rsidR="00F31369" w:rsidRPr="00012A52" w:rsidRDefault="00F31369" w:rsidP="00F31369"/>
    <w:p w14:paraId="3367459C" w14:textId="77777777" w:rsidR="004A71C9" w:rsidRPr="004A71C9" w:rsidRDefault="004A71C9" w:rsidP="004A71C9">
      <w:pPr>
        <w:rPr>
          <w:rFonts w:ascii="Arial Nova Light" w:hAnsi="Arial Nova Light" w:cs="Arial"/>
          <w:b/>
          <w:bCs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Tento dokument představuje výroční zprávu o stavu a fungování zavedeného integrovaného systému managementu, zpracovanou na základě komplexního přezkoumání jeho jednotlivých složek.</w:t>
      </w:r>
    </w:p>
    <w:p w14:paraId="1BE6406D" w14:textId="77777777" w:rsidR="004A71C9" w:rsidRPr="004A71C9" w:rsidRDefault="004A71C9" w:rsidP="004A71C9">
      <w:p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Integrovaný systém, který organizace využívá, zahrnuje následující klíčové oblasti:</w:t>
      </w:r>
    </w:p>
    <w:p w14:paraId="6B424566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kvality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9001, který zajišťuje dodržování vysokých standardů kvality ve všech provozních procesech a jejich neustálé zlepšování.</w:t>
      </w:r>
    </w:p>
    <w:p w14:paraId="686D55E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environmentálního managementu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14001, který se zaměřuje na minimalizaci dopadů činnosti organizace na životní prostředí prostřednictvím efektivního řízení ekologických aspektů.</w:t>
      </w:r>
    </w:p>
    <w:p w14:paraId="4585AF3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bezpečnosti a ochrany zdraví při práci</w:t>
      </w:r>
      <w:r w:rsidRPr="004A71C9">
        <w:rPr>
          <w:rFonts w:ascii="Arial Nova Light" w:hAnsi="Arial Nova Light" w:cs="Arial"/>
          <w:sz w:val="24"/>
          <w:szCs w:val="24"/>
        </w:rPr>
        <w:t xml:space="preserve"> dle požadavků normy ISO 45001, který je navržen pro zajištění bezpečných pracovních podmínek, prevenci úrazů a ochranu zdraví zaměstnanců.</w:t>
      </w:r>
    </w:p>
    <w:p w14:paraId="34A006E8" w14:textId="77777777" w:rsidR="004A71C9" w:rsidRPr="004A71C9" w:rsidRDefault="004A71C9" w:rsidP="004A71C9">
      <w:pPr>
        <w:rPr>
          <w:rFonts w:ascii="Arial Nova Light" w:hAnsi="Arial Nova Light" w:cs="Arial"/>
          <w:b/>
          <w:bCs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Pozorované období, za které je zpráva vypracována, pokrývá časový rámec od ledna 2024 do prosince 2024. Tento přezkum poskytuje přehled o současném stavu, dosažených výsledcích a identifikovaných možnostech dalšího zlepšení v každé z výše uvedených oblastí.</w:t>
      </w:r>
    </w:p>
    <w:p w14:paraId="1E343A4D" w14:textId="77777777" w:rsidR="00292A2A" w:rsidRPr="004A71C9" w:rsidRDefault="00292A2A">
      <w:p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br w:type="page"/>
      </w:r>
    </w:p>
    <w:p w14:paraId="15366BB4" w14:textId="59FB7326" w:rsidR="00F31369" w:rsidRPr="00012A52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30C8DBCF" w:rsidR="00F31369" w:rsidRPr="00012A52" w:rsidRDefault="00AC03AF" w:rsidP="00D310EA">
      <w:pPr>
        <w:pStyle w:val="StyleNazovKapitoly"/>
        <w:numPr>
          <w:ilvl w:val="0"/>
          <w:numId w:val="20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080A37C9" w14:textId="7BE386F8" w:rsidR="004A71C9" w:rsidRPr="00012A52" w:rsidRDefault="004A71C9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Poslední audit</w:t>
      </w:r>
      <w:r w:rsidR="00D8513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ISO 9001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, který proběhl dne </w:t>
      </w:r>
      <w:r w:rsidR="00D8513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15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D8513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163B5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202</w:t>
      </w:r>
      <w:r w:rsidR="00D8513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4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, neodhalil žádné neshody, a proto nebylo nutné zkoumat žádná zásadní opatření. Nově přijatá opatření však představují kroky ke zlepšení, jejichž cílem je zvýšit celkovou efektivitu systému.</w:t>
      </w:r>
    </w:p>
    <w:p w14:paraId="7AA7126E" w14:textId="2F6055A9" w:rsidR="00AC03AF" w:rsidRPr="00012A52" w:rsidRDefault="00AC03AF" w:rsidP="00D310EA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5245ECA" w14:textId="319FB3FC" w:rsidR="002C6CF8" w:rsidRP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2C6CF8">
        <w:rPr>
          <w:rFonts w:ascii="Arial Nova Light" w:hAnsi="Arial Nova Light" w:cs="Arial"/>
          <w:b/>
          <w:bCs/>
          <w:sz w:val="24"/>
          <w:szCs w:val="24"/>
        </w:rPr>
        <w:t>SWOT analýza</w:t>
      </w:r>
      <w:r w:rsidRPr="002C6CF8">
        <w:rPr>
          <w:rFonts w:ascii="Arial Nova Light" w:hAnsi="Arial Nova Light" w:cs="Arial"/>
          <w:sz w:val="24"/>
          <w:szCs w:val="24"/>
        </w:rPr>
        <w:t xml:space="preserve"> byla přezkoumána dne </w:t>
      </w:r>
      <w:r w:rsidR="0050367D">
        <w:rPr>
          <w:rFonts w:ascii="Arial Nova Light" w:hAnsi="Arial Nova Light" w:cs="Arial"/>
          <w:sz w:val="24"/>
          <w:szCs w:val="24"/>
        </w:rPr>
        <w:t>23</w:t>
      </w:r>
      <w:r w:rsidRPr="002C6CF8">
        <w:rPr>
          <w:rFonts w:ascii="Arial Nova Light" w:hAnsi="Arial Nova Light" w:cs="Arial"/>
          <w:sz w:val="24"/>
          <w:szCs w:val="24"/>
        </w:rPr>
        <w:t xml:space="preserve">. </w:t>
      </w:r>
      <w:r w:rsidR="0050367D">
        <w:rPr>
          <w:rFonts w:ascii="Arial Nova Light" w:hAnsi="Arial Nova Light" w:cs="Arial"/>
          <w:sz w:val="24"/>
          <w:szCs w:val="24"/>
        </w:rPr>
        <w:t>0</w:t>
      </w:r>
      <w:r w:rsidRPr="002C6CF8">
        <w:rPr>
          <w:rFonts w:ascii="Arial Nova Light" w:hAnsi="Arial Nova Light" w:cs="Arial"/>
          <w:sz w:val="24"/>
          <w:szCs w:val="24"/>
        </w:rPr>
        <w:t>1. 202</w:t>
      </w:r>
      <w:r w:rsidR="0050367D">
        <w:rPr>
          <w:rFonts w:ascii="Arial Nova Light" w:hAnsi="Arial Nova Light" w:cs="Arial"/>
          <w:sz w:val="24"/>
          <w:szCs w:val="24"/>
        </w:rPr>
        <w:t>5</w:t>
      </w:r>
      <w:r w:rsidRPr="002C6CF8">
        <w:rPr>
          <w:rFonts w:ascii="Arial Nova Light" w:hAnsi="Arial Nova Light" w:cs="Arial"/>
          <w:sz w:val="24"/>
          <w:szCs w:val="24"/>
        </w:rPr>
        <w:t>, přičemž nebyly identifikovány potřebné změny.</w:t>
      </w:r>
    </w:p>
    <w:p w14:paraId="11C3ED00" w14:textId="77777777" w:rsid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68EA0228" w14:textId="043A9A58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externích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jako součást Analýzy kontextu rizik a příležitostí, byl </w:t>
      </w:r>
      <w:r w:rsidR="00283EB5">
        <w:rPr>
          <w:rFonts w:ascii="Arial Nova Light" w:hAnsi="Arial Nova Light" w:cs="Arial"/>
          <w:sz w:val="24"/>
          <w:szCs w:val="24"/>
        </w:rPr>
        <w:t>aktualizován 22.01.2024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 </w:t>
      </w:r>
      <w:r w:rsidR="00283EB5">
        <w:rPr>
          <w:rFonts w:ascii="Arial Nova Light" w:hAnsi="Arial Nova Light" w:cs="Arial"/>
          <w:sz w:val="24"/>
          <w:szCs w:val="24"/>
        </w:rPr>
        <w:t xml:space="preserve">a </w:t>
      </w:r>
      <w:r w:rsidRPr="004A71C9">
        <w:rPr>
          <w:rFonts w:ascii="Arial Nova Light" w:hAnsi="Arial Nova Light" w:cs="Arial"/>
          <w:sz w:val="24"/>
          <w:szCs w:val="24"/>
        </w:rPr>
        <w:t>přehodnocen</w:t>
      </w:r>
      <w:r w:rsidR="00283EB5">
        <w:rPr>
          <w:rFonts w:ascii="Arial Nova Light" w:hAnsi="Arial Nova Light" w:cs="Arial"/>
          <w:sz w:val="24"/>
          <w:szCs w:val="24"/>
        </w:rPr>
        <w:t xml:space="preserve"> 8.10.2024. </w:t>
      </w:r>
    </w:p>
    <w:p w14:paraId="4A3ED075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7461B330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Firma úspěšně rozšířila své působení na území Německa a upevnila svou pozici v Rakousku, s částečným posílením i v Maďarsku. Tato expanze přináší nová rizika a zároveň otevírá další příležitosti.</w:t>
      </w:r>
    </w:p>
    <w:p w14:paraId="51A8161D" w14:textId="77777777" w:rsid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3B54B7A3" w14:textId="77777777" w:rsidR="00283EB5" w:rsidRDefault="004A71C9" w:rsidP="00283EB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interních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rovněž součást Analýzy kontextu rizik a příležitostí, 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byl </w:t>
      </w:r>
      <w:r w:rsidR="00283EB5">
        <w:rPr>
          <w:rFonts w:ascii="Arial Nova Light" w:hAnsi="Arial Nova Light" w:cs="Arial"/>
          <w:sz w:val="24"/>
          <w:szCs w:val="24"/>
        </w:rPr>
        <w:t>aktualizován 22.01.2024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 </w:t>
      </w:r>
      <w:r w:rsidR="00283EB5">
        <w:rPr>
          <w:rFonts w:ascii="Arial Nova Light" w:hAnsi="Arial Nova Light" w:cs="Arial"/>
          <w:sz w:val="24"/>
          <w:szCs w:val="24"/>
        </w:rPr>
        <w:t xml:space="preserve">a </w:t>
      </w:r>
      <w:r w:rsidR="00283EB5" w:rsidRPr="004A71C9">
        <w:rPr>
          <w:rFonts w:ascii="Arial Nova Light" w:hAnsi="Arial Nova Light" w:cs="Arial"/>
          <w:sz w:val="24"/>
          <w:szCs w:val="24"/>
        </w:rPr>
        <w:t>přehodnocen</w:t>
      </w:r>
      <w:r w:rsidR="00283EB5">
        <w:rPr>
          <w:rFonts w:ascii="Arial Nova Light" w:hAnsi="Arial Nova Light" w:cs="Arial"/>
          <w:sz w:val="24"/>
          <w:szCs w:val="24"/>
        </w:rPr>
        <w:t xml:space="preserve"> 8.10.2024. </w:t>
      </w:r>
    </w:p>
    <w:p w14:paraId="03390661" w14:textId="77777777" w:rsidR="0083450F" w:rsidRDefault="0083450F" w:rsidP="00283EB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17711F74" w14:textId="1EBF7095" w:rsidR="0083450F" w:rsidRPr="004A71C9" w:rsidRDefault="0083450F" w:rsidP="00283EB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83450F">
        <w:rPr>
          <w:rFonts w:ascii="Arial Nova Light" w:hAnsi="Arial Nova Light" w:cs="Arial"/>
          <w:b/>
          <w:bCs/>
          <w:sz w:val="24"/>
          <w:szCs w:val="24"/>
        </w:rPr>
        <w:t>Klimatická změna</w:t>
      </w:r>
      <w:r>
        <w:rPr>
          <w:rFonts w:ascii="Arial Nova Light" w:hAnsi="Arial Nova Light" w:cs="Arial"/>
          <w:sz w:val="24"/>
          <w:szCs w:val="24"/>
        </w:rPr>
        <w:t xml:space="preserve"> – společnost AG TRANSPORT, s.r.o. nemá žádný vliv na změnu klimatu a klimatická změna činnost naší společnosti neovlivňuje.</w:t>
      </w:r>
    </w:p>
    <w:p w14:paraId="31BB8664" w14:textId="77777777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457F25D" w14:textId="340C687A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Výčet zainteresovaných stran a jejich požadavků je přehledně veden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Analýza kontextu-rizik a příležitostí</w:t>
      </w:r>
      <w:r w:rsidRPr="00012A52">
        <w:rPr>
          <w:rFonts w:ascii="Arial Nova Light" w:hAnsi="Arial Nova Light" w:cs="Arial"/>
          <w:sz w:val="24"/>
          <w:szCs w:val="24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7C94AB25" w:rsidR="0075467E" w:rsidRPr="00012A52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zainteresovaných stran</w:t>
      </w:r>
      <w:r w:rsidRPr="00012A52">
        <w:rPr>
          <w:rFonts w:ascii="Arial Nova Light" w:hAnsi="Arial Nova Light" w:cs="Arial"/>
          <w:sz w:val="24"/>
          <w:szCs w:val="24"/>
        </w:rPr>
        <w:t xml:space="preserve"> byl aktualizován</w:t>
      </w:r>
      <w:r w:rsidR="00283EB5">
        <w:rPr>
          <w:rFonts w:ascii="Arial Nova Light" w:hAnsi="Arial Nova Light" w:cs="Arial"/>
          <w:sz w:val="24"/>
          <w:szCs w:val="24"/>
        </w:rPr>
        <w:t xml:space="preserve"> 22.01.2024 a </w:t>
      </w:r>
      <w:r w:rsidR="00283EB5" w:rsidRPr="00012A52">
        <w:rPr>
          <w:rFonts w:ascii="Arial Nova Light" w:hAnsi="Arial Nova Light" w:cs="Arial"/>
          <w:sz w:val="24"/>
          <w:szCs w:val="24"/>
        </w:rPr>
        <w:t xml:space="preserve">přezkoumán </w:t>
      </w:r>
      <w:r w:rsidR="00283EB5">
        <w:rPr>
          <w:rFonts w:ascii="Arial Nova Light" w:hAnsi="Arial Nova Light" w:cs="Arial"/>
          <w:sz w:val="24"/>
          <w:szCs w:val="24"/>
        </w:rPr>
        <w:t>8.10.2024</w:t>
      </w:r>
      <w:r w:rsidRPr="00012A52">
        <w:rPr>
          <w:rFonts w:ascii="Arial Nova Light" w:hAnsi="Arial Nova Light" w:cs="Arial"/>
          <w:sz w:val="24"/>
          <w:szCs w:val="24"/>
        </w:rPr>
        <w:t xml:space="preserve">. Míra rizika, resp. míra příležitosti se </w:t>
      </w:r>
      <w:r w:rsidR="00283EB5">
        <w:rPr>
          <w:rFonts w:ascii="Arial Nova Light" w:hAnsi="Arial Nova Light" w:cs="Arial"/>
          <w:sz w:val="24"/>
          <w:szCs w:val="24"/>
        </w:rPr>
        <w:t>ne</w:t>
      </w:r>
      <w:r w:rsidRPr="00012A52">
        <w:rPr>
          <w:rFonts w:ascii="Arial Nova Light" w:hAnsi="Arial Nova Light" w:cs="Arial"/>
          <w:sz w:val="24"/>
          <w:szCs w:val="24"/>
        </w:rPr>
        <w:t>změnila.</w:t>
      </w:r>
    </w:p>
    <w:p w14:paraId="08B9ED6C" w14:textId="77777777" w:rsidR="0075467E" w:rsidRPr="00012A52" w:rsidRDefault="0075467E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3E80C349" w14:textId="75C0900E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012A52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012A52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012A52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</w:rPr>
      </w:pPr>
    </w:p>
    <w:p w14:paraId="195D80F1" w14:textId="3EC9B3A3" w:rsidR="00A060DC" w:rsidRPr="00012A52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Jako významné environmentální aspekty organizace určila:</w:t>
      </w:r>
    </w:p>
    <w:p w14:paraId="332852D3" w14:textId="77777777" w:rsidR="00A060DC" w:rsidRPr="00012A52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Čerpání PHM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 &amp; únik ropných látek, kontaminace vody a půdy, emise do ovzduší.</w:t>
      </w:r>
    </w:p>
    <w:p w14:paraId="2CFE481D" w14:textId="77777777" w:rsidR="00A060DC" w:rsidRPr="00012A52" w:rsidRDefault="00A060DC" w:rsidP="00A060DC">
      <w:pPr>
        <w:pStyle w:val="Odstavecseseznamem"/>
        <w:ind w:left="360"/>
        <w:jc w:val="both"/>
        <w:rPr>
          <w:rFonts w:ascii="Arial Nova Light" w:hAnsi="Arial Nova Light" w:cs="Arial"/>
          <w:sz w:val="24"/>
          <w:szCs w:val="24"/>
        </w:rPr>
      </w:pPr>
    </w:p>
    <w:p w14:paraId="322143BF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</w:p>
    <w:p w14:paraId="084C7746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232DA5A3" w14:textId="77777777" w:rsidR="00A060DC" w:rsidRPr="00012A52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color w:val="000000"/>
          <w:sz w:val="24"/>
          <w:szCs w:val="24"/>
        </w:rPr>
        <w:t>Přeprava –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 xml:space="preserve"> Havárie </w:t>
      </w:r>
      <w:r w:rsidRPr="00012A52">
        <w:rPr>
          <w:rFonts w:ascii="Arial Nova Light" w:hAnsi="Arial Nova Light" w:cs="Arial"/>
          <w:sz w:val="24"/>
          <w:szCs w:val="24"/>
        </w:rPr>
        <w:t>&amp; únik ropných látek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, vznik NO, kontaminace vody, půdy provozními kapalinami, </w:t>
      </w:r>
      <w:r w:rsidRPr="00012A52">
        <w:rPr>
          <w:rFonts w:ascii="Arial Nova Light" w:hAnsi="Arial Nova Light" w:cs="Arial"/>
          <w:sz w:val="24"/>
          <w:szCs w:val="24"/>
        </w:rPr>
        <w:t>emise do ovzduší.</w:t>
      </w:r>
    </w:p>
    <w:p w14:paraId="29383236" w14:textId="77777777" w:rsidR="00A060DC" w:rsidRPr="00012A52" w:rsidRDefault="00A060DC" w:rsidP="00A060DC">
      <w:pPr>
        <w:pStyle w:val="Odstavecseseznamem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6BEB0CD8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pravidelná školení řidičů a STK automobilů.</w:t>
      </w:r>
    </w:p>
    <w:p w14:paraId="6A5AD421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56342927" w14:textId="77777777" w:rsidR="00A060DC" w:rsidRPr="00012A52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plynem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Havárie, nebezpečí výbuchu, ohrožení stavby a okolí emise do ovzduší, vznik NO.</w:t>
      </w:r>
    </w:p>
    <w:p w14:paraId="2A1BA5C5" w14:textId="77777777" w:rsidR="00A060DC" w:rsidRPr="00012A52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</w:rPr>
      </w:pPr>
    </w:p>
    <w:p w14:paraId="01B33FED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roční prohlídky kotlů, kontroly spalinových cest, revize plynu, …</w:t>
      </w:r>
    </w:p>
    <w:p w14:paraId="54A813E7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/>
      </w: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při požáru vypnutí zdroje elektrické energie, hlášení požáru, školení zaměstnanců PO, hasicí přístroje - revidované, sanaci provádějí hasiči.</w:t>
      </w:r>
    </w:p>
    <w:p w14:paraId="4F107696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</w:p>
    <w:p w14:paraId="45A23807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Organizace stanovila také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kladné environmentální aspekty</w:t>
      </w:r>
      <w:r w:rsidRPr="00012A52">
        <w:rPr>
          <w:rFonts w:ascii="Arial Nova Light" w:hAnsi="Arial Nova Light" w:cs="Arial"/>
          <w:sz w:val="24"/>
          <w:szCs w:val="24"/>
        </w:rPr>
        <w:t xml:space="preserve"> ve vztahu dopadu na ŽP:</w:t>
      </w:r>
    </w:p>
    <w:p w14:paraId="7B4C2EB8" w14:textId="77777777" w:rsidR="00A060DC" w:rsidRPr="00012A52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klimatizací</w:t>
      </w:r>
      <w:r w:rsidRPr="00012A52">
        <w:rPr>
          <w:rFonts w:ascii="Arial Nova Light" w:hAnsi="Arial Nova Light" w:cs="Arial"/>
          <w:sz w:val="24"/>
          <w:szCs w:val="24"/>
        </w:rPr>
        <w:t xml:space="preserve"> – snížení spotřeby energii</w:t>
      </w:r>
    </w:p>
    <w:p w14:paraId="34A9424E" w14:textId="77777777" w:rsidR="00A060DC" w:rsidRPr="00012A52" w:rsidRDefault="00A060DC" w:rsidP="00A060DC">
      <w:pPr>
        <w:pStyle w:val="Odstavecseseznamem"/>
        <w:ind w:left="384"/>
        <w:rPr>
          <w:rFonts w:ascii="Arial Nova Light" w:hAnsi="Arial Nova Light" w:cs="Arial"/>
          <w:sz w:val="24"/>
          <w:szCs w:val="24"/>
        </w:rPr>
      </w:pPr>
    </w:p>
    <w:p w14:paraId="5C616EBE" w14:textId="77777777" w:rsidR="00A060DC" w:rsidRPr="00012A52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Tisk dokumentů</w:t>
      </w:r>
      <w:r w:rsidRPr="00012A52">
        <w:rPr>
          <w:rFonts w:ascii="Arial Nova Light" w:hAnsi="Arial Nova Light" w:cs="Arial"/>
          <w:sz w:val="24"/>
          <w:szCs w:val="24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Pr="00012A52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B253D13" w14:textId="4EB5153B" w:rsidR="00A060DC" w:rsidRPr="00012A5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Rizika a příležitosti </w:t>
      </w:r>
    </w:p>
    <w:p w14:paraId="0AC7FFBD" w14:textId="2C5727B8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Analýza kontextu-rizik a příležitostí. </w:t>
      </w:r>
    </w:p>
    <w:p w14:paraId="6FB72EEB" w14:textId="3C46B429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příručky integrovaného systému.</w:t>
      </w:r>
    </w:p>
    <w:p w14:paraId="1C6BAA7A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012A52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012A52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012A52">
              <w:rPr>
                <w:rFonts w:cstheme="minorHAnsi"/>
                <w:b/>
                <w:bCs/>
                <w:sz w:val="16"/>
                <w:szCs w:val="16"/>
              </w:rPr>
              <w:t>Identifikace a hodnocení rizik EMS</w:t>
            </w:r>
          </w:p>
        </w:tc>
      </w:tr>
      <w:tr w:rsidR="009035D7" w:rsidRPr="00012A52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Akce</w:t>
            </w:r>
          </w:p>
        </w:tc>
      </w:tr>
      <w:tr w:rsidR="009035D7" w:rsidRPr="00012A52" w14:paraId="55D6603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D508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B1BD56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Stanovená environmentální politika, Povědomí lidí- pravidelné schůzky vedení se zaměstnanci </w:t>
            </w:r>
          </w:p>
        </w:tc>
      </w:tr>
      <w:tr w:rsidR="009035D7" w:rsidRPr="00012A52" w14:paraId="0053B01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1C36776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A51D48C" w14:textId="5B24E980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Definovaný způsob stanovování a přezkoumávání závazných povinností ve vztahu k</w:t>
            </w:r>
            <w:r w:rsidR="00702482" w:rsidRPr="00012A52">
              <w:rPr>
                <w:rFonts w:cstheme="minorHAnsi"/>
                <w:sz w:val="15"/>
                <w:szCs w:val="15"/>
              </w:rPr>
              <w:t> zainteresovaným stranám</w:t>
            </w:r>
          </w:p>
        </w:tc>
      </w:tr>
      <w:tr w:rsidR="009035D7" w:rsidRPr="00012A52" w14:paraId="7060F4F0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259722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6716CA6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Pravidelná aktualizace </w:t>
            </w:r>
          </w:p>
        </w:tc>
      </w:tr>
      <w:tr w:rsidR="009035D7" w:rsidRPr="00012A52" w14:paraId="7382B80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A19B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34C48DDA" w14:textId="495253CD" w:rsidR="009035D7" w:rsidRPr="00012A52" w:rsidRDefault="00702482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Monitorink plnění</w:t>
            </w:r>
            <w:r w:rsidR="009035D7" w:rsidRPr="00012A52">
              <w:rPr>
                <w:rFonts w:cstheme="minorHAnsi"/>
                <w:sz w:val="15"/>
                <w:szCs w:val="15"/>
              </w:rPr>
              <w:t xml:space="preserve"> – pravidelně při poradách, interní audit</w:t>
            </w:r>
          </w:p>
        </w:tc>
      </w:tr>
      <w:tr w:rsidR="009035D7" w:rsidRPr="00012A52" w14:paraId="2EBDD9C9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8DB3B4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8FCA11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9035D7" w:rsidRPr="00012A52" w14:paraId="1798000C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4458BE5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1519BD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Pravidelná školení a seznamování, nácvik havarijní připravenosti</w:t>
            </w:r>
          </w:p>
        </w:tc>
      </w:tr>
      <w:tr w:rsidR="009035D7" w:rsidRPr="00012A52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Pandemie  zanedbání některých činností</w:t>
            </w:r>
          </w:p>
          <w:p w14:paraId="551321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9035D7" w:rsidRPr="00012A52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 – popis činností, spolupráce s bývalými kolegy důchodci</w:t>
            </w:r>
          </w:p>
        </w:tc>
      </w:tr>
      <w:tr w:rsidR="009035D7" w:rsidRPr="00012A52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Zastupitelnost, Využití agenturních pracovníků</w:t>
            </w:r>
          </w:p>
        </w:tc>
      </w:tr>
      <w:tr w:rsidR="009035D7" w:rsidRPr="00012A52" w14:paraId="74334BEA" w14:textId="77777777" w:rsidTr="00DB61DA">
        <w:trPr>
          <w:tblHeader/>
        </w:trPr>
        <w:tc>
          <w:tcPr>
            <w:tcW w:w="3518" w:type="dxa"/>
          </w:tcPr>
          <w:p w14:paraId="0000B086" w14:textId="43B0190E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Stanovený plán kontrol a revizí, osvědčení dodavatelé těchto služeb</w:t>
            </w:r>
          </w:p>
        </w:tc>
      </w:tr>
      <w:tr w:rsidR="009035D7" w:rsidRPr="00012A52" w14:paraId="542A285F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6EF4498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50134E0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0FA67B5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</w:t>
            </w:r>
          </w:p>
          <w:p w14:paraId="00D706B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Způsobilost vozidla STK, školení řidičů, </w:t>
            </w:r>
          </w:p>
        </w:tc>
      </w:tr>
      <w:tr w:rsidR="009035D7" w:rsidRPr="00012A52" w14:paraId="3C9242B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05BA8B0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AD3E0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2630BF1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situace.</w:t>
            </w:r>
          </w:p>
          <w:p w14:paraId="371F086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Pravidelné kontroly a revize zařízení</w:t>
            </w:r>
          </w:p>
        </w:tc>
      </w:tr>
    </w:tbl>
    <w:p w14:paraId="3593006C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012A52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012A52" w:rsidRDefault="009035D7" w:rsidP="00DB61DA">
            <w:pPr>
              <w:jc w:val="center"/>
              <w:rPr>
                <w:b/>
                <w:bCs/>
                <w:sz w:val="16"/>
                <w:szCs w:val="16"/>
              </w:rPr>
            </w:pPr>
            <w:r w:rsidRPr="00012A52">
              <w:rPr>
                <w:b/>
                <w:bCs/>
                <w:sz w:val="16"/>
                <w:szCs w:val="16"/>
              </w:rPr>
              <w:t>Identifikace a hodnocení rizik BOZP</w:t>
            </w:r>
          </w:p>
        </w:tc>
      </w:tr>
      <w:tr w:rsidR="009035D7" w:rsidRPr="00012A52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Akce</w:t>
            </w:r>
          </w:p>
        </w:tc>
      </w:tr>
      <w:tr w:rsidR="009035D7" w:rsidRPr="00012A52" w14:paraId="2E9178AF" w14:textId="77777777" w:rsidTr="00DB61DA">
        <w:tc>
          <w:tcPr>
            <w:tcW w:w="3719" w:type="dxa"/>
          </w:tcPr>
          <w:p w14:paraId="6ECD5571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Nedodržování pravidel SM BOZP  nedokonalé fungování nastaveného systému</w:t>
            </w:r>
          </w:p>
          <w:p w14:paraId="5653C8AF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012A52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Aktivní přístup vrcholového vedení</w:t>
            </w:r>
          </w:p>
          <w:p w14:paraId="5FFAC65E" w14:textId="77777777" w:rsidR="009035D7" w:rsidRPr="00012A52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Každodenní aktivita středního a nižšího managementu </w:t>
            </w:r>
          </w:p>
          <w:p w14:paraId="3298E4E2" w14:textId="77777777" w:rsidR="009035D7" w:rsidRPr="00012A52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Aktivní přístup a zájem zaměstnanců </w:t>
            </w:r>
          </w:p>
        </w:tc>
      </w:tr>
      <w:tr w:rsidR="009035D7" w:rsidRPr="00012A52" w14:paraId="662D6CF2" w14:textId="77777777" w:rsidTr="00DB61DA">
        <w:tc>
          <w:tcPr>
            <w:tcW w:w="3719" w:type="dxa"/>
          </w:tcPr>
          <w:p w14:paraId="1DCFAF7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Pracovníci nejsou přizváni při řešení otázek jak plnit požadavky právních předpisů a jiné požadavky</w:t>
            </w:r>
          </w:p>
          <w:p w14:paraId="438B0C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 organizaci byl zvolen a jmenován zástupce zaměstnanců</w:t>
            </w:r>
          </w:p>
          <w:p w14:paraId="4CD36DF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hodnocení souladu s právními a jinými požadavky , součást Přezkoumání systému managementu</w:t>
            </w:r>
          </w:p>
        </w:tc>
      </w:tr>
      <w:tr w:rsidR="009035D7" w:rsidRPr="00012A52" w14:paraId="6DA65D04" w14:textId="77777777" w:rsidTr="00DB61DA">
        <w:tc>
          <w:tcPr>
            <w:tcW w:w="3719" w:type="dxa"/>
          </w:tcPr>
          <w:p w14:paraId="77B97B2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Ekologická havárie – ČS PHM  -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Stanovení plánu reakce ( havarijní plán, zásahové balíčky</w:t>
            </w:r>
          </w:p>
          <w:p w14:paraId="763458F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Proškolení zaměstnanců, nácvik havarijní situace.</w:t>
            </w:r>
          </w:p>
          <w:p w14:paraId="514560F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Vhodné OOPP</w:t>
            </w:r>
          </w:p>
        </w:tc>
      </w:tr>
      <w:tr w:rsidR="009035D7" w:rsidRPr="00012A52" w14:paraId="09A502E0" w14:textId="77777777" w:rsidTr="00DB61DA">
        <w:tc>
          <w:tcPr>
            <w:tcW w:w="3719" w:type="dxa"/>
          </w:tcPr>
          <w:p w14:paraId="224B488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012A52" w14:paraId="59D410FE" w14:textId="77777777" w:rsidTr="00DB61DA">
        <w:tc>
          <w:tcPr>
            <w:tcW w:w="3719" w:type="dxa"/>
          </w:tcPr>
          <w:p w14:paraId="1A6C045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Odhalené riziko nikdo neřeší</w:t>
            </w:r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012A52" w14:paraId="1FD5A705" w14:textId="77777777" w:rsidTr="00DB61DA">
        <w:tc>
          <w:tcPr>
            <w:tcW w:w="3719" w:type="dxa"/>
            <w:shd w:val="clear" w:color="auto" w:fill="auto"/>
          </w:tcPr>
          <w:p w14:paraId="379CD6D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Nedostatečná kontrola zaměstnanců – dodržování stanovených  pravidel</w:t>
            </w:r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0AEC21B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Přímý nadřízený, interní audity, prověrky BOZP</w:t>
            </w:r>
          </w:p>
        </w:tc>
      </w:tr>
    </w:tbl>
    <w:p w14:paraId="7161132C" w14:textId="7B45C686" w:rsidR="009035D7" w:rsidRPr="00012A52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O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C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C</w:t>
      </w:r>
      <w:r w:rsidRPr="00012A52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M</w:t>
      </w:r>
      <w:r w:rsidRPr="00012A52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F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F</w:t>
      </w:r>
      <w:r w:rsidRPr="00012A52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Pr="00012A52" w:rsidRDefault="00A6756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cs="Arial"/>
          <w:b/>
          <w:bCs/>
          <w:sz w:val="24"/>
          <w:szCs w:val="24"/>
        </w:rPr>
        <w:br w:type="page"/>
      </w:r>
    </w:p>
    <w:p w14:paraId="323278C1" w14:textId="089E6DEC" w:rsidR="00AC03AF" w:rsidRPr="00012A52" w:rsidRDefault="00AC03AF" w:rsidP="00E37D4F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012A52">
        <w:rPr>
          <w:rFonts w:cs="Arial"/>
          <w:color w:val="auto"/>
          <w:sz w:val="28"/>
          <w:szCs w:val="28"/>
        </w:rPr>
        <w:t>efektivnosti</w:t>
      </w:r>
      <w:r w:rsidRPr="00012A52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10715006" w:rsidR="00EE601F" w:rsidRPr="00012A52" w:rsidRDefault="00EE601F" w:rsidP="00AB3122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Spokojenosti zákazníka</w:t>
      </w:r>
    </w:p>
    <w:p w14:paraId="07EF971E" w14:textId="53ABB681" w:rsidR="00494CAA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Spokojenost zákazníka byla ověřena prostřednictvím analýzy spokojenosti zákazníků</w:t>
      </w:r>
      <w:r w:rsidR="009D059D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Dotazníky byly zasílány klientům v roce 20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24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 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30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.9.202</w:t>
      </w:r>
      <w:r w:rsidR="0059310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4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Celkem dotazník vyplnilo a odeslalo zpět 53 zákazníků, z nichž bylo provedeno vyhodnocení. Výsledky průzkumu jsou pozitivní, protože 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>více než 9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8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% respondentů označilo spolehlivost našich služeb jako nadprůměrnou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58D66660" w14:textId="2CE8EDA5" w:rsidR="008643FC" w:rsidRDefault="008643FC" w:rsidP="008643F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EF19BFE" wp14:editId="4F606026">
            <wp:extent cx="4005618" cy="2617532"/>
            <wp:effectExtent l="0" t="0" r="0" b="0"/>
            <wp:docPr id="311295207" name="Picture 1" descr="A blue and orange pie cha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5207" name="Picture 1" descr="A blue and orange pie chart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6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5B84" w14:textId="1A8998FB" w:rsidR="00C66843" w:rsidRPr="00012A52" w:rsidRDefault="00C66843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Hodnocení dodavatelů</w:t>
      </w:r>
    </w:p>
    <w:p w14:paraId="2DE5F588" w14:textId="77777777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2024 došlo k několika výrazným změnám v hodnocení dodavatelů na základě jejich obratu, četnosti spolupráce a jednotlivých kritérií kvality služeb, komunikace, ceny za služby, zákaznické podpory a přístupu k systému managementu kvality a environmentu.</w:t>
      </w:r>
    </w:p>
    <w:p w14:paraId="6A0929D0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Celkový obrat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dodavatelů vzrostl z 77,079,198 Kč v roce 2023 na 98,108,775 Kč v roce 2024, což naznačuje nárůst objemu spolupráce s některými klíčovými dodavateli.</w:t>
      </w:r>
    </w:p>
    <w:p w14:paraId="7C95EE5F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Zlepšení v četnosti spolupráce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2024 vzrostl počet spoluprací na celkových 638 oproti 657 v roce 2023. Dodavatelé s vyšším počtem transakcí, jako je například "POPELKA transport s.r.o." a "QUICKTRANS s.r.o.," potvrdili svou spolehlivost a významný podíl na obratu.</w:t>
      </w:r>
    </w:p>
    <w:p w14:paraId="1EE69C3D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Hodnocení kvality služeb a komunikace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Někteří dodavatelé dosáhli vyššího hodnocení ve kvalitě služeb a komunikaci, přičemž však u několika dodavatelů přetrvávají problémy v těchto oblastech, což se odráží v jejich skóre. Například komunikace u "Shell Czech Republic a.s." byla hodnocena středně, což značí potřebu zlepšení.</w:t>
      </w:r>
    </w:p>
    <w:p w14:paraId="10048F07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Náklady na služby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Náklady zůstávají stabilní, ale někteří dodavatelé, jako "A+S, s.r.o.," vykazují vyšší náklady za služby, což je reflektováno červeným hodnocením v příslušné kolonce.</w:t>
      </w:r>
    </w:p>
    <w:p w14:paraId="19EFC23B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lastRenderedPageBreak/>
        <w:t>Servisní podpora a přístup k QMS a Environmentálnímu systému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2024 se zvýšil důraz na dodržování QMS a environmentálních standardů. Dodavatelé, kteří mají proaktivní přístup v této oblasti, byli hodnoceni výše. "LIEBHERR - Werk Ehingen GmbH" a "UniCredit Bank Czech Republic and Slovakia, a.s." dosáhli dobrého hodnocení v této kategorii, což ukazuje na jejich závazek vůči environmentálnímu managementu.</w:t>
      </w:r>
    </w:p>
    <w:p w14:paraId="1DFB1E3D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Celkové skóre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Průměrné celkové hodnocení pokleslo z 1,88 v roce 2023 na 1,63 v roce 2024. Tento pokles naznačuje zpřísnění kritérií hodnocení a vyšší očekávání ze strany společnosti vůči dodavatelům, pokud jde o kvalitu, efektivitu a environmentální odpovědnost.</w:t>
      </w:r>
    </w:p>
    <w:p w14:paraId="45C3C49B" w14:textId="77777777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2024 tedy společnost posílila důraz na kvalitu, environmentální odpovědnost a servisní podporu, což vedlo k zpřísnění hodnocení a identifikaci klíčových oblastí pro zlepšení spolupráce s jednotlivými dodavateli.</w:t>
      </w:r>
    </w:p>
    <w:p w14:paraId="078CEDDA" w14:textId="286FCBD1" w:rsidR="00D962D1" w:rsidRPr="00012A52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30</w:t>
      </w: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.9.202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4</w:t>
      </w:r>
    </w:p>
    <w:p w14:paraId="10A63935" w14:textId="01294290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6EB4337" wp14:editId="45A06D6D">
            <wp:extent cx="6645910" cy="3501390"/>
            <wp:effectExtent l="0" t="0" r="2540" b="3810"/>
            <wp:docPr id="35057704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7042" name="Picture 1" descr="A screenshot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54C64B06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638FC2C" wp14:editId="71E8F4D0">
            <wp:extent cx="6645910" cy="3138170"/>
            <wp:effectExtent l="0" t="0" r="2540" b="5080"/>
            <wp:docPr id="57409776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97767" name="Picture 1" descr="A screenshot of a grap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2D7CB494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Míry splnění cílů kvality</w:t>
      </w:r>
    </w:p>
    <w:p w14:paraId="7B26FCCF" w14:textId="5D18C162" w:rsidR="002556C2" w:rsidRPr="00012A5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společnosti za rok 202</w:t>
      </w:r>
      <w:r w:rsidR="0050367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4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byly vyhodnoceny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a nové cíle pro rok 202</w:t>
      </w:r>
      <w:r w:rsidR="0050367D">
        <w:rPr>
          <w:rFonts w:eastAsiaTheme="minorHAnsi" w:cs="Arial"/>
          <w:color w:val="auto"/>
          <w:sz w:val="24"/>
          <w:szCs w:val="24"/>
          <w:lang w:eastAsia="en-US"/>
        </w:rPr>
        <w:t>5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stanoveny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Cíle jsou průběžně naplňovány v souladu s politikou společnosti.</w:t>
      </w:r>
    </w:p>
    <w:p w14:paraId="638051C9" w14:textId="77777777" w:rsidR="00216593" w:rsidRPr="00012A52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1FAEC2E6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Pro naplnění politiky stanovil jednatel pro rok 202</w:t>
      </w:r>
      <w:r w:rsidR="0050367D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dne </w:t>
      </w:r>
      <w:r w:rsidR="0050367D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.1.202</w:t>
      </w:r>
      <w:r w:rsidR="0050367D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386F18" w:rsidRPr="00012A52">
        <w:rPr>
          <w:rFonts w:ascii="Arial Nova Light" w:hAnsi="Arial Nova Light" w:cs="Arial"/>
          <w:sz w:val="24"/>
          <w:szCs w:val="24"/>
        </w:rPr>
        <w:t>níže uvedené cíle. Cíle byly splněny částečně.</w:t>
      </w:r>
    </w:p>
    <w:p w14:paraId="6EED2D6D" w14:textId="38113340" w:rsidR="00C66843" w:rsidRPr="00012A52" w:rsidRDefault="0050367D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C</w:t>
      </w:r>
      <w:r w:rsidR="00C66843" w:rsidRPr="00012A52">
        <w:rPr>
          <w:rFonts w:ascii="Arial Nova Light" w:hAnsi="Arial Nova Light" w:cs="Arial"/>
          <w:sz w:val="24"/>
          <w:szCs w:val="24"/>
        </w:rPr>
        <w:t>ertifikace ISO 14001:2015 a ISO 45001:2018 v roce 202</w:t>
      </w:r>
      <w:r>
        <w:rPr>
          <w:rFonts w:ascii="Arial Nova Light" w:hAnsi="Arial Nova Light" w:cs="Arial"/>
          <w:sz w:val="24"/>
          <w:szCs w:val="24"/>
        </w:rPr>
        <w:t>4</w:t>
      </w:r>
      <w:r w:rsidR="00C66843" w:rsidRPr="00012A52">
        <w:rPr>
          <w:rFonts w:ascii="Arial Nova Light" w:hAnsi="Arial Nova Light" w:cs="Arial"/>
          <w:sz w:val="24"/>
          <w:szCs w:val="24"/>
        </w:rPr>
        <w:t>.</w:t>
      </w:r>
      <w:r w:rsidR="00C66843">
        <w:rPr>
          <w:rFonts w:ascii="Arial Nova Light" w:hAnsi="Arial Nova Light" w:cs="Arial"/>
          <w:sz w:val="24"/>
          <w:szCs w:val="24"/>
        </w:rPr>
        <w:t xml:space="preserve">   </w:t>
      </w:r>
      <w:r w:rsidR="00C66843">
        <w:rPr>
          <w:rFonts w:ascii="Arial Nova Light" w:hAnsi="Arial Nova Light" w:cs="Arial"/>
          <w:sz w:val="24"/>
          <w:szCs w:val="24"/>
        </w:rPr>
        <w:tab/>
      </w:r>
    </w:p>
    <w:p w14:paraId="1BF4A7E9" w14:textId="1BDAB837" w:rsidR="00C66843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/Recertificati</w:t>
      </w:r>
      <w:r w:rsidR="00344261">
        <w:rPr>
          <w:rStyle w:val="jlqj4b"/>
          <w:i/>
          <w:iCs/>
          <w:sz w:val="18"/>
        </w:rPr>
        <w:t>o</w:t>
      </w:r>
      <w:r w:rsidRPr="00012A52">
        <w:rPr>
          <w:rStyle w:val="jlqj4b"/>
          <w:i/>
          <w:iCs/>
          <w:sz w:val="18"/>
        </w:rPr>
        <w:t>n of ISO 14001:2015 and ISO 45001:2018 standards in 202</w:t>
      </w:r>
      <w:r w:rsidR="00344261">
        <w:rPr>
          <w:rStyle w:val="jlqj4b"/>
          <w:i/>
          <w:iCs/>
          <w:sz w:val="18"/>
        </w:rPr>
        <w:t>3</w:t>
      </w:r>
      <w:r w:rsidRPr="00012A52">
        <w:rPr>
          <w:rStyle w:val="jlqj4b"/>
          <w:i/>
          <w:iCs/>
          <w:sz w:val="18"/>
        </w:rPr>
        <w:t>.</w:t>
      </w:r>
    </w:p>
    <w:p w14:paraId="00B1A5A6" w14:textId="41AF7B39" w:rsidR="00C66843" w:rsidRPr="00C66843" w:rsidRDefault="00C66843" w:rsidP="00C66843">
      <w:pPr>
        <w:ind w:firstLine="720"/>
        <w:jc w:val="both"/>
        <w:rPr>
          <w:rStyle w:val="jlqj4b"/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color w:val="FF0000"/>
          <w:sz w:val="24"/>
          <w:szCs w:val="24"/>
        </w:rPr>
        <w:t>S</w:t>
      </w:r>
      <w:r w:rsidRPr="00C66843">
        <w:rPr>
          <w:rFonts w:ascii="Arial Nova Light" w:hAnsi="Arial Nova Light" w:cs="Arial"/>
          <w:color w:val="FF0000"/>
          <w:sz w:val="24"/>
          <w:szCs w:val="24"/>
        </w:rPr>
        <w:t>plněno</w:t>
      </w:r>
    </w:p>
    <w:p w14:paraId="38A6F6C3" w14:textId="77777777" w:rsidR="00C66843" w:rsidRPr="00012A52" w:rsidRDefault="00C66843" w:rsidP="00C66843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785564D6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/Strengthening cooperation with key customers (tender Trelleborg, tender Continental Púchov, Continental Otrokovice, Tescoma).</w:t>
      </w:r>
    </w:p>
    <w:p w14:paraId="7F0A6950" w14:textId="0FB6242B" w:rsidR="00C66843" w:rsidRPr="001056FD" w:rsidRDefault="00C66843" w:rsidP="00C66843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Splněno. </w:t>
      </w:r>
    </w:p>
    <w:p w14:paraId="284CF6DB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Úspěch v tendru pro firmu Continental, který probíhal v období od 03/2024 do 08/2024, vedl k posílení naší pozice, zlepšení cenových podmínek a zvýšení alokace přeprav až o 150 %, což je mimořádně výjimečná situace.</w:t>
      </w:r>
    </w:p>
    <w:p w14:paraId="2BA706A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Kontrakt s firmou Max Bögl na využití mobilního jeřábu LTM1750 byl prodloužen na další 3 roky, a to včetně automatické indexace cen.</w:t>
      </w:r>
    </w:p>
    <w:p w14:paraId="41B60483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Kontrakt s firmou Vestas byl obnoven dodatkem ke smlouvě v 8/2024. Pro rok 2025 a částečně i 2026 byl schválen nový ceník, který zahrnuje pozitivní navýšení cen, mimo jiné s ohledem na nový upgrade výložníku HSL4 pro pásový jeřáb LR1800.</w:t>
      </w:r>
    </w:p>
    <w:p w14:paraId="7ED7EE0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lastRenderedPageBreak/>
        <w:t>S firmami Nordex, Enercon a Siemens-Gamesa jsme v obchodním spojení, avšak aktuálně nejsme schopni poskytnout kapacitu, neboť jsme plně vytíženi zakázkami pro firmy Vestas a Max Bögl.</w:t>
      </w:r>
    </w:p>
    <w:p w14:paraId="4D7720C4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6E30DF09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To achieve zero environmental accidents.</w:t>
      </w:r>
    </w:p>
    <w:p w14:paraId="63E94252" w14:textId="6D1CB74C" w:rsidR="00C66843" w:rsidRPr="001056FD" w:rsidRDefault="001056FD" w:rsidP="00C66843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Bez ekolkogockých havárií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B8DF1DD" w14:textId="77777777" w:rsidR="001056FD" w:rsidRPr="00012A52" w:rsidRDefault="001056FD" w:rsidP="00C66843">
      <w:pPr>
        <w:pStyle w:val="Odstavecseseznamem"/>
        <w:jc w:val="both"/>
        <w:rPr>
          <w:rFonts w:ascii="Arial Nova Light" w:hAnsi="Arial Nova Light" w:cs="Arial"/>
          <w:sz w:val="24"/>
          <w:szCs w:val="24"/>
        </w:rPr>
      </w:pPr>
    </w:p>
    <w:p w14:paraId="06A22CEB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6A1E0C8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employees' awareness of environmental friendliness (sorting waste, reducing emissions, limit printing - limit printing, print only unavoidable things).</w:t>
      </w:r>
    </w:p>
    <w:p w14:paraId="5B390EFA" w14:textId="49804DF5" w:rsidR="00C66843" w:rsidRPr="00344261" w:rsidRDefault="004E03C2" w:rsidP="00344261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  <w:r w:rsidR="00344261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r w:rsidR="00344261"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3700811C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2965E56B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Reduction in the number of occupational accidents</w:t>
      </w:r>
    </w:p>
    <w:p w14:paraId="0717F6B1" w14:textId="2148F52A" w:rsidR="00163B5C" w:rsidRPr="00163B5C" w:rsidRDefault="00163B5C" w:rsidP="00C66843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429E3A05" w14:textId="77777777" w:rsidR="00163B5C" w:rsidRPr="00012A52" w:rsidRDefault="00163B5C" w:rsidP="00C66843">
      <w:pPr>
        <w:pStyle w:val="Odstavecseseznamem"/>
        <w:jc w:val="both"/>
        <w:rPr>
          <w:rFonts w:ascii="Arial Nova Light" w:hAnsi="Arial Nova Light" w:cs="Arial"/>
          <w:sz w:val="24"/>
          <w:szCs w:val="24"/>
        </w:rPr>
      </w:pPr>
    </w:p>
    <w:p w14:paraId="4EE8DC7A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565F16ED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the frequency of security checks.</w:t>
      </w:r>
    </w:p>
    <w:p w14:paraId="660F5A97" w14:textId="77777777" w:rsidR="00163B5C" w:rsidRPr="00163B5C" w:rsidRDefault="00163B5C" w:rsidP="00163B5C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8FF5D70" w14:textId="3A776ACD" w:rsidR="00C66843" w:rsidRPr="00012A52" w:rsidRDefault="00C66843" w:rsidP="00C66843">
      <w:pPr>
        <w:pStyle w:val="Odstavecseseznamem"/>
        <w:jc w:val="both"/>
        <w:rPr>
          <w:rFonts w:ascii="Arial Nova Light" w:hAnsi="Arial Nova Light" w:cs="Arial"/>
          <w:sz w:val="24"/>
          <w:szCs w:val="24"/>
        </w:rPr>
      </w:pPr>
    </w:p>
    <w:p w14:paraId="17B05547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62C4321F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5910D58D" w14:textId="4838A273" w:rsidR="00163B5C" w:rsidRPr="00163B5C" w:rsidRDefault="00163B5C" w:rsidP="00163B5C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BC3CB58" w14:textId="75DD5CA8" w:rsidR="00C66843" w:rsidRPr="00012A52" w:rsidRDefault="00C66843" w:rsidP="00C66843">
      <w:pPr>
        <w:jc w:val="both"/>
        <w:rPr>
          <w:rFonts w:ascii="Arial Nova Light" w:hAnsi="Arial Nova Light" w:cs="Arial"/>
          <w:sz w:val="24"/>
          <w:szCs w:val="24"/>
        </w:rPr>
      </w:pPr>
    </w:p>
    <w:p w14:paraId="415CC104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E658C53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Lead the company so that it generates profit (increase the volume of completed orders, reduce costs)</w:t>
      </w:r>
    </w:p>
    <w:p w14:paraId="38C505C6" w14:textId="077DE2C0" w:rsidR="00C66843" w:rsidRPr="00012A52" w:rsidRDefault="001056FD" w:rsidP="00C66843">
      <w:pPr>
        <w:jc w:val="both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</w:p>
    <w:p w14:paraId="797B4A8D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09E80A52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/Increasing the intensity of interviews with job seekers for truck transport dirvers resp. crane operators</w:t>
      </w:r>
    </w:p>
    <w:p w14:paraId="25E0B273" w14:textId="122D9836" w:rsidR="00C66843" w:rsidRPr="001056FD" w:rsidRDefault="001056FD" w:rsidP="00C66843">
      <w:pPr>
        <w:jc w:val="both"/>
        <w:rPr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</w:p>
    <w:p w14:paraId="382AA445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0369FE57" w14:textId="56ECB146" w:rsidR="00833676" w:rsidRDefault="00C66843" w:rsidP="001056FD">
      <w:pPr>
        <w:spacing w:after="0" w:line="240" w:lineRule="auto"/>
        <w:ind w:firstLine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/Participation in at least one trade fair focused on heavy and oversized transport, company presentation.</w:t>
      </w:r>
    </w:p>
    <w:p w14:paraId="5E62C5C9" w14:textId="77777777" w:rsidR="001056FD" w:rsidRDefault="001056FD" w:rsidP="001056FD">
      <w:pPr>
        <w:spacing w:after="0" w:line="240" w:lineRule="auto"/>
        <w:ind w:firstLine="720"/>
        <w:jc w:val="both"/>
        <w:rPr>
          <w:rStyle w:val="jlqj4b"/>
          <w:sz w:val="18"/>
        </w:rPr>
      </w:pPr>
    </w:p>
    <w:p w14:paraId="6046642C" w14:textId="42FF7164" w:rsidR="001056FD" w:rsidRDefault="001056FD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 xml:space="preserve">. </w:t>
      </w:r>
    </w:p>
    <w:p w14:paraId="05DDD841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>Účast na Customers Days firmy Liebherr v Ehingenu, Německo, v červnu 2024 (Kepič, Váš, Popelka).</w:t>
      </w:r>
    </w:p>
    <w:p w14:paraId="2ABDDF33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>Účast na veletrhu Wind Energy v Hamburku v září 2024 (Kepič).</w:t>
      </w:r>
    </w:p>
    <w:p w14:paraId="2FB5BB68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2284C0C0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7FC07917" w14:textId="77777777" w:rsidR="004E03C2" w:rsidRPr="001056FD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E932EEC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2907097" w14:textId="77777777" w:rsidR="00EC3431" w:rsidRPr="00012A52" w:rsidRDefault="00EC3431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B87A96E" w14:textId="5B1B8DDE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Pro naplnění politiky stanovil jednatel pro rok 202</w:t>
      </w:r>
      <w:r w:rsidR="00257842">
        <w:rPr>
          <w:rFonts w:ascii="Arial Nova Light" w:hAnsi="Arial Nova Light" w:cs="Arial"/>
          <w:b/>
          <w:bCs/>
          <w:sz w:val="24"/>
          <w:szCs w:val="24"/>
        </w:rPr>
        <w:t>5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dne 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.1.202</w:t>
      </w:r>
      <w:r w:rsidR="00257842">
        <w:rPr>
          <w:rFonts w:ascii="Arial Nova Light" w:hAnsi="Arial Nova Light" w:cs="Arial"/>
          <w:b/>
          <w:bCs/>
          <w:sz w:val="24"/>
          <w:szCs w:val="24"/>
        </w:rPr>
        <w:t>5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níže uvedené cíle.</w:t>
      </w:r>
    </w:p>
    <w:p w14:paraId="5C6A46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5F61426" w14:textId="68C3E8EA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Recertifikace ISO 14001:2015 a ISO 45001:2018 v roce 202</w:t>
      </w:r>
      <w:r w:rsidR="00257842">
        <w:rPr>
          <w:rFonts w:ascii="Arial Nova Light" w:hAnsi="Arial Nova Light" w:cs="Arial"/>
          <w:sz w:val="24"/>
          <w:szCs w:val="24"/>
        </w:rPr>
        <w:t>5</w:t>
      </w:r>
      <w:r w:rsidRPr="00EC3431">
        <w:rPr>
          <w:rFonts w:ascii="Arial Nova Light" w:hAnsi="Arial Nova Light" w:cs="Arial"/>
          <w:sz w:val="24"/>
          <w:szCs w:val="24"/>
        </w:rPr>
        <w:t>.</w:t>
      </w:r>
    </w:p>
    <w:p w14:paraId="3C6FBEC9" w14:textId="625CC411" w:rsidR="00EC3431" w:rsidRPr="00156DC2" w:rsidRDefault="0034426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Recertification</w:t>
      </w:r>
      <w:r w:rsidR="00EC3431" w:rsidRPr="00156DC2">
        <w:rPr>
          <w:rStyle w:val="jlqj4b"/>
          <w:i/>
          <w:iCs/>
          <w:sz w:val="18"/>
          <w:lang w:val="en"/>
        </w:rPr>
        <w:t xml:space="preserve"> of ISO 14001:2015 and ISO 45001:2018 standards in </w:t>
      </w:r>
      <w:r w:rsidR="00EC3431">
        <w:rPr>
          <w:rStyle w:val="jlqj4b"/>
          <w:i/>
          <w:iCs/>
          <w:sz w:val="18"/>
          <w:lang w:val="en"/>
        </w:rPr>
        <w:t>2024.</w:t>
      </w:r>
    </w:p>
    <w:p w14:paraId="25F6FBB7" w14:textId="77777777" w:rsidR="00EC3431" w:rsidRPr="00156DC2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0F235507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5981B433" w14:textId="77777777" w:rsidR="00EC3431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Strengthening cooperation with key customers (tender Trelleborg, tender Continental Púchov, Continental Otrokovice, Tescoma).</w:t>
      </w:r>
    </w:p>
    <w:p w14:paraId="5FEAED61" w14:textId="77777777" w:rsidR="00EC3431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52A18ECF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1AF07C9C" w14:textId="77777777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To achieve zero environmental accidents.</w:t>
      </w:r>
    </w:p>
    <w:p w14:paraId="16E9253F" w14:textId="77777777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</w:p>
    <w:p w14:paraId="09469AB0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16FDA22" w14:textId="01986833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  <w:r>
        <w:rPr>
          <w:rStyle w:val="rynqvb"/>
          <w:lang w:val="en"/>
        </w:rPr>
        <w:t>/</w:t>
      </w:r>
      <w:r w:rsidRPr="00F70D06">
        <w:rPr>
          <w:i/>
          <w:iCs/>
          <w:lang w:val="en"/>
        </w:rPr>
        <w:t xml:space="preserve"> </w:t>
      </w:r>
      <w:r w:rsidRPr="00F71437">
        <w:rPr>
          <w:rStyle w:val="rynqvb"/>
          <w:i/>
          <w:iCs/>
          <w:lang w:val="en"/>
        </w:rPr>
        <w:t>Increase employees' awareness of environmental friendliness (sorting waste, reducing emissions, limit printing - limit printing, print only unavoidable things).</w:t>
      </w:r>
    </w:p>
    <w:p w14:paraId="56093FFB" w14:textId="77777777" w:rsidR="00EC3431" w:rsidRDefault="00EC3431" w:rsidP="00EC3431">
      <w:pPr>
        <w:pStyle w:val="Odstavecseseznamem"/>
        <w:jc w:val="both"/>
        <w:rPr>
          <w:szCs w:val="24"/>
        </w:rPr>
      </w:pPr>
    </w:p>
    <w:p w14:paraId="0B100CD1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01C865D4" w14:textId="77777777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Reduction in the number of occupational accidents</w:t>
      </w:r>
    </w:p>
    <w:p w14:paraId="7FF71675" w14:textId="77777777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</w:p>
    <w:p w14:paraId="4525794C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49AB2DA7" w14:textId="77777777" w:rsidR="00EC3431" w:rsidRDefault="00EC3431" w:rsidP="00EC3431">
      <w:pPr>
        <w:pStyle w:val="Odstavecseseznamem"/>
        <w:jc w:val="both"/>
        <w:rPr>
          <w:rStyle w:val="rynqvb"/>
          <w:lang w:val="en"/>
        </w:rPr>
      </w:pPr>
      <w:r>
        <w:rPr>
          <w:rStyle w:val="rynqvb"/>
          <w:lang w:val="en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Increase the frequency of security checks</w:t>
      </w:r>
      <w:r>
        <w:rPr>
          <w:rStyle w:val="rynqvb"/>
          <w:lang w:val="en"/>
        </w:rPr>
        <w:t>.</w:t>
      </w:r>
    </w:p>
    <w:p w14:paraId="47033FBA" w14:textId="77777777" w:rsidR="00EC3431" w:rsidRDefault="00EC3431" w:rsidP="00EC3431">
      <w:pPr>
        <w:pStyle w:val="Odstavecseseznamem"/>
        <w:jc w:val="both"/>
        <w:rPr>
          <w:rStyle w:val="rynqvb"/>
          <w:lang w:val="en"/>
        </w:rPr>
      </w:pPr>
    </w:p>
    <w:p w14:paraId="62B0972A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4E0EEBF8" w14:textId="4AFF7725" w:rsidR="00EC3431" w:rsidRPr="00EC3431" w:rsidRDefault="00EC3431" w:rsidP="00EC3431">
      <w:pPr>
        <w:ind w:left="720"/>
        <w:jc w:val="both"/>
        <w:rPr>
          <w:lang w:val="en"/>
        </w:rPr>
      </w:pPr>
      <w:r>
        <w:rPr>
          <w:szCs w:val="24"/>
        </w:rPr>
        <w:t>/</w:t>
      </w:r>
      <w:r w:rsidRPr="00876838">
        <w:rPr>
          <w:lang w:val="en"/>
        </w:rPr>
        <w:t xml:space="preserve"> </w:t>
      </w:r>
      <w:r w:rsidRPr="00876838">
        <w:rPr>
          <w:rStyle w:val="rynqvb"/>
          <w:i/>
          <w:iCs/>
          <w:lang w:val="en"/>
        </w:rPr>
        <w:t>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2D7F6375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A2192C3" w14:textId="2270587D" w:rsidR="00EC3431" w:rsidRPr="00EC3431" w:rsidRDefault="00EC3431" w:rsidP="00EC3431">
      <w:pPr>
        <w:ind w:firstLine="708"/>
        <w:jc w:val="both"/>
        <w:rPr>
          <w:i/>
          <w:iCs/>
          <w:szCs w:val="24"/>
        </w:rPr>
      </w:pPr>
      <w:r w:rsidRPr="00F71437">
        <w:rPr>
          <w:i/>
          <w:iCs/>
          <w:szCs w:val="24"/>
        </w:rPr>
        <w:t xml:space="preserve">/ </w:t>
      </w:r>
      <w:r w:rsidRPr="00F71437">
        <w:rPr>
          <w:rStyle w:val="rynqvb"/>
          <w:i/>
          <w:iCs/>
          <w:lang w:val="en"/>
        </w:rPr>
        <w:t>Lead the company so that it generates profit (increase the volume of completed orders, reduce costs)</w:t>
      </w:r>
    </w:p>
    <w:p w14:paraId="150813B1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712FE49C" w14:textId="0BFA753D" w:rsidR="00EC3431" w:rsidRPr="00EC3431" w:rsidRDefault="00EC3431" w:rsidP="00EC3431">
      <w:pPr>
        <w:ind w:firstLine="708"/>
        <w:jc w:val="both"/>
        <w:rPr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Increasing the intensity of interviews with job seekers for truck transport drivers resp. crane operators</w:t>
      </w:r>
    </w:p>
    <w:p w14:paraId="556222BE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30DBA66B" w14:textId="66765FDB" w:rsidR="00EC3431" w:rsidRPr="00156DC2" w:rsidRDefault="00EC3431" w:rsidP="00EC3431">
      <w:pPr>
        <w:pStyle w:val="Odstavecseseznamem"/>
        <w:spacing w:after="240"/>
        <w:jc w:val="both"/>
        <w:rPr>
          <w:rStyle w:val="jlqj4b"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Participation in at least one trade fair focused on heavy and oversized transport company presentation</w:t>
      </w:r>
      <w:r w:rsidRPr="00156DC2">
        <w:rPr>
          <w:rStyle w:val="jlqj4b"/>
          <w:sz w:val="18"/>
          <w:lang w:val="en"/>
        </w:rPr>
        <w:t>.</w:t>
      </w:r>
    </w:p>
    <w:p w14:paraId="05CD08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9FA15C7" w14:textId="0F733A1E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Definované procesy jsou aplikovány v praxi. Výkonnost se sleduje v oblasti celkové kvality, enviromentální výkonnosti a i výkonnosti v oblasti BOZP organizace.</w:t>
      </w:r>
    </w:p>
    <w:p w14:paraId="14159CB6" w14:textId="357BCAD9" w:rsidR="006C3CD6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Ekonomická</w:t>
      </w:r>
      <w:r w:rsidR="006C3CD6" w:rsidRPr="00012A52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Investice</w:t>
      </w:r>
    </w:p>
    <w:p w14:paraId="20FE3CED" w14:textId="4DF51C13" w:rsid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V pozorovaném období proběhly 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následovné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investice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</w:t>
      </w:r>
    </w:p>
    <w:p w14:paraId="56928C39" w14:textId="56CEE682" w:rsidR="00EC3431" w:rsidRDefault="00EC3431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Zakúpenie HSL4 rozšírenia hlavného vyložníka pre pásový žeriav LR1800</w:t>
      </w:r>
      <w:r w:rsidR="00D4484F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-1.0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EFF937E" w14:textId="2F65107B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3x tahač VOLVO FH 460</w:t>
      </w:r>
    </w:p>
    <w:p w14:paraId="5B5235A1" w14:textId="16154766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2x náves PANAV</w:t>
      </w:r>
    </w:p>
    <w:p w14:paraId="20356531" w14:textId="3B2D5846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3x náves KÖGEL</w:t>
      </w:r>
    </w:p>
    <w:p w14:paraId="15A65AD3" w14:textId="77777777" w:rsidR="003A47A8" w:rsidRDefault="00EC3431" w:rsidP="003A47A8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Orná půda</w:t>
      </w:r>
      <w:r w:rsidR="003A47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(Ing. Antonín Guriča)</w:t>
      </w:r>
    </w:p>
    <w:p w14:paraId="0440D958" w14:textId="77777777" w:rsidR="003A47A8" w:rsidRDefault="003A47A8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29F70328" w:rsidR="009E3FB5" w:rsidRPr="00012A52" w:rsidRDefault="009E3FB5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období:</w:t>
      </w:r>
    </w:p>
    <w:p w14:paraId="5CA51D28" w14:textId="3918CE2D" w:rsidR="006C3CD6" w:rsidRPr="00012A52" w:rsidRDefault="003A47A8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7AA698B" wp14:editId="3FC0319F">
            <wp:extent cx="6485714" cy="4457143"/>
            <wp:effectExtent l="0" t="0" r="0" b="635"/>
            <wp:docPr id="182379606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9606" name="Picture 1" descr="A screenshot of a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80DA" w14:textId="06BF552C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Personální hledisko</w:t>
      </w:r>
    </w:p>
    <w:p w14:paraId="3C65DA95" w14:textId="29480F54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Celkový počet zaměstnanců firmy se za pozorované období snížil na </w:t>
      </w:r>
      <w:r w:rsidR="00B42D83">
        <w:rPr>
          <w:rFonts w:ascii="Arial Nova Light" w:hAnsi="Arial Nova Light" w:cs="Arial"/>
          <w:sz w:val="24"/>
          <w:szCs w:val="24"/>
        </w:rPr>
        <w:t>9</w:t>
      </w:r>
      <w:r w:rsidR="0025784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(stav k </w:t>
      </w:r>
      <w:r w:rsidR="00B42D83">
        <w:rPr>
          <w:rFonts w:ascii="Arial Nova Light" w:hAnsi="Arial Nova Light" w:cs="Arial"/>
          <w:sz w:val="24"/>
          <w:szCs w:val="24"/>
        </w:rPr>
        <w:t>3</w:t>
      </w:r>
      <w:r w:rsidR="0025784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25784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257842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, bez zaměstnanců firmy Ing. Antonín Guriča). </w:t>
      </w:r>
    </w:p>
    <w:p w14:paraId="725DEC9A" w14:textId="14081CA6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jsme zaznamenali u profesí řidič (-</w:t>
      </w:r>
      <w:r w:rsidR="00B42D83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)</w:t>
      </w:r>
      <w:r w:rsidR="00B42D83">
        <w:rPr>
          <w:rFonts w:ascii="Arial Nova Light" w:hAnsi="Arial Nova Light" w:cs="Arial"/>
          <w:sz w:val="24"/>
          <w:szCs w:val="24"/>
        </w:rPr>
        <w:t>, THP (-</w:t>
      </w:r>
      <w:r w:rsidR="00257842">
        <w:rPr>
          <w:rFonts w:ascii="Arial Nova Light" w:hAnsi="Arial Nova Light" w:cs="Arial"/>
          <w:sz w:val="24"/>
          <w:szCs w:val="24"/>
        </w:rPr>
        <w:t>4</w:t>
      </w:r>
      <w:r w:rsidR="00B42D83">
        <w:rPr>
          <w:rFonts w:ascii="Arial Nova Light" w:hAnsi="Arial Nova Light" w:cs="Arial"/>
          <w:sz w:val="24"/>
          <w:szCs w:val="24"/>
        </w:rPr>
        <w:t>)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a </w:t>
      </w:r>
      <w:r w:rsidR="00B42D83">
        <w:rPr>
          <w:rFonts w:ascii="Arial Nova Light" w:hAnsi="Arial Nova Light" w:cs="Arial"/>
          <w:sz w:val="24"/>
          <w:szCs w:val="24"/>
        </w:rPr>
        <w:t>automechanik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(-</w:t>
      </w:r>
      <w:r w:rsidR="00B42D83">
        <w:rPr>
          <w:rFonts w:ascii="Arial Nova Light" w:hAnsi="Arial Nova Light" w:cs="Arial"/>
          <w:sz w:val="24"/>
          <w:szCs w:val="24"/>
        </w:rPr>
        <w:t>1</w:t>
      </w:r>
      <w:r w:rsidR="00291435" w:rsidRPr="00012A52">
        <w:rPr>
          <w:rFonts w:ascii="Arial Nova Light" w:hAnsi="Arial Nova Light" w:cs="Arial"/>
          <w:sz w:val="24"/>
          <w:szCs w:val="24"/>
        </w:rPr>
        <w:t>)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5538B733" w14:textId="37146478" w:rsidR="006C3CD6" w:rsidRDefault="00257842" w:rsidP="006C3CD6">
      <w:pPr>
        <w:jc w:val="center"/>
      </w:pPr>
      <w:r w:rsidRPr="00257842">
        <w:rPr>
          <w:noProof/>
        </w:rPr>
        <w:drawing>
          <wp:inline distT="0" distB="0" distL="0" distR="0" wp14:anchorId="245F2F21" wp14:editId="729FCF2A">
            <wp:extent cx="5611008" cy="5782482"/>
            <wp:effectExtent l="0" t="0" r="8890" b="8890"/>
            <wp:docPr id="15559715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715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012A52">
        <w:t xml:space="preserve"> </w:t>
      </w:r>
    </w:p>
    <w:p w14:paraId="724BB9C9" w14:textId="77777777" w:rsidR="00257842" w:rsidRDefault="00257842" w:rsidP="006C3CD6">
      <w:pPr>
        <w:jc w:val="center"/>
      </w:pPr>
    </w:p>
    <w:p w14:paraId="2AC98A5C" w14:textId="77777777" w:rsidR="00257842" w:rsidRDefault="00257842" w:rsidP="006C3CD6">
      <w:pPr>
        <w:jc w:val="center"/>
      </w:pPr>
    </w:p>
    <w:p w14:paraId="3F270342" w14:textId="77777777" w:rsidR="00257842" w:rsidRDefault="00257842" w:rsidP="006C3CD6">
      <w:pPr>
        <w:jc w:val="center"/>
      </w:pPr>
    </w:p>
    <w:p w14:paraId="6F418B08" w14:textId="77777777" w:rsidR="00257842" w:rsidRDefault="00257842" w:rsidP="006C3CD6">
      <w:pPr>
        <w:jc w:val="center"/>
      </w:pPr>
    </w:p>
    <w:p w14:paraId="7A8DD432" w14:textId="77777777" w:rsidR="00257842" w:rsidRDefault="00257842" w:rsidP="006C3CD6">
      <w:pPr>
        <w:jc w:val="center"/>
      </w:pPr>
    </w:p>
    <w:p w14:paraId="16EF442C" w14:textId="77777777" w:rsidR="00257842" w:rsidRDefault="00257842" w:rsidP="006C3CD6">
      <w:pPr>
        <w:jc w:val="center"/>
      </w:pPr>
    </w:p>
    <w:p w14:paraId="3258B7C6" w14:textId="77777777" w:rsidR="00257842" w:rsidRDefault="00257842" w:rsidP="006C3CD6">
      <w:pPr>
        <w:jc w:val="center"/>
      </w:pPr>
    </w:p>
    <w:p w14:paraId="5499CB3A" w14:textId="77777777" w:rsidR="00257842" w:rsidRDefault="00257842" w:rsidP="006C3CD6">
      <w:pPr>
        <w:jc w:val="center"/>
      </w:pPr>
    </w:p>
    <w:p w14:paraId="121B35F0" w14:textId="77777777" w:rsidR="00257842" w:rsidRDefault="00257842" w:rsidP="006C3CD6">
      <w:pPr>
        <w:jc w:val="center"/>
      </w:pPr>
    </w:p>
    <w:p w14:paraId="10A146FF" w14:textId="77777777" w:rsidR="00257842" w:rsidRDefault="00257842" w:rsidP="006C3CD6">
      <w:pPr>
        <w:jc w:val="center"/>
        <w:rPr>
          <w:noProof/>
        </w:rPr>
      </w:pPr>
    </w:p>
    <w:p w14:paraId="482004FE" w14:textId="0BA2CB8C" w:rsidR="00B42D83" w:rsidRPr="00012A52" w:rsidRDefault="00257842" w:rsidP="006C3CD6">
      <w:pPr>
        <w:jc w:val="center"/>
        <w:rPr>
          <w:rFonts w:ascii="Arial Nova Light" w:hAnsi="Arial Nova Light" w:cs="Arial"/>
          <w:sz w:val="24"/>
          <w:szCs w:val="24"/>
        </w:rPr>
      </w:pPr>
      <w:r w:rsidRPr="00257842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7F677C04" wp14:editId="0438EC36">
            <wp:extent cx="5915851" cy="6096851"/>
            <wp:effectExtent l="0" t="0" r="8890" b="0"/>
            <wp:docPr id="15866856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856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6F7C6F87" w:rsidR="006C3CD6" w:rsidRPr="00012A52" w:rsidRDefault="00163B5C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3CF8316" wp14:editId="7FF5A70F">
            <wp:extent cx="6645910" cy="4272915"/>
            <wp:effectExtent l="0" t="0" r="2540" b="0"/>
            <wp:docPr id="584837360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37360" name="Picture 1" descr="A table with numbers and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7DCA5FF2" w:rsidR="00ED0D7C" w:rsidRPr="00012A52" w:rsidRDefault="00163B5C" w:rsidP="00163B5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7CFC218" wp14:editId="273E7F4E">
            <wp:extent cx="6314536" cy="4185356"/>
            <wp:effectExtent l="0" t="0" r="0" b="5715"/>
            <wp:docPr id="1926200773" name="Picture 1" descr="A graph of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00773" name="Picture 1" descr="A graph of a char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185" cy="41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4184" w14:textId="23A6AB61" w:rsidR="00ED0D7C" w:rsidRPr="00012A52" w:rsidRDefault="00ED0D7C" w:rsidP="00163B5C">
      <w:pPr>
        <w:rPr>
          <w:rFonts w:cs="Arial"/>
          <w:sz w:val="28"/>
          <w:szCs w:val="28"/>
        </w:rPr>
      </w:pPr>
      <w:r w:rsidRPr="00012A52">
        <w:rPr>
          <w:rFonts w:cs="Arial"/>
          <w:sz w:val="28"/>
          <w:szCs w:val="28"/>
        </w:rPr>
        <w:br w:type="page"/>
      </w:r>
      <w:r w:rsidRPr="00012A52">
        <w:rPr>
          <w:rFonts w:cs="Arial"/>
          <w:sz w:val="28"/>
          <w:szCs w:val="28"/>
        </w:rPr>
        <w:lastRenderedPageBreak/>
        <w:t>Ukazatele ziskovosti</w:t>
      </w:r>
    </w:p>
    <w:p w14:paraId="2967336A" w14:textId="034C9105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B642C22" wp14:editId="696BEE86">
            <wp:extent cx="6645910" cy="3400425"/>
            <wp:effectExtent l="0" t="0" r="2540" b="9525"/>
            <wp:docPr id="887179073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79073" name="Picture 1" descr="A screenshot of a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1D86ED96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C555EA5" wp14:editId="648218AC">
            <wp:extent cx="6645910" cy="3790950"/>
            <wp:effectExtent l="0" t="0" r="2540" b="0"/>
            <wp:docPr id="590690742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90742" name="Picture 1" descr="A graph with different colored ba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20FDEBDC" w14:textId="1B228924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nákladovosti</w:t>
      </w:r>
    </w:p>
    <w:p w14:paraId="16F3DC5C" w14:textId="74BCFBDD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1174925" wp14:editId="42C16155">
            <wp:extent cx="6645910" cy="3089275"/>
            <wp:effectExtent l="0" t="0" r="2540" b="0"/>
            <wp:docPr id="1520989780" name="Picture 1" descr="A table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89780" name="Picture 1" descr="A table with numbers and lin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19954A4E" w:rsidR="00ED0D7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F505639" wp14:editId="78953F0F">
            <wp:extent cx="6645910" cy="3745230"/>
            <wp:effectExtent l="0" t="0" r="2540" b="7620"/>
            <wp:docPr id="1176339375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39375" name="Picture 1" descr="A graph with different colored ba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E092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E0FF2D9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79176E5D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2F484F8" w14:textId="77777777" w:rsidR="00163B5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84E26DF" w14:textId="48AFDCDD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rentability</w:t>
      </w:r>
    </w:p>
    <w:p w14:paraId="3A6B8978" w14:textId="5AB92DE8" w:rsidR="00ED0D7C" w:rsidRPr="00012A52" w:rsidRDefault="00163B5C" w:rsidP="00163B5C">
      <w:pPr>
        <w:pStyle w:val="StyleNazovKapitoly"/>
        <w:rPr>
          <w:rFonts w:cs="Arial"/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47DB6D1F" wp14:editId="5FD2DF62">
            <wp:extent cx="6645910" cy="1301115"/>
            <wp:effectExtent l="0" t="0" r="2540" b="0"/>
            <wp:docPr id="310018680" name="Picture 1" descr="A grid of numbers and percent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8680" name="Picture 1" descr="A grid of numbers and percentage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EA51" w14:textId="217D5FDA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Likvidita</w:t>
      </w:r>
    </w:p>
    <w:p w14:paraId="61D2F12E" w14:textId="0025EF9D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A6607BE" wp14:editId="35D9CCD1">
            <wp:extent cx="6645910" cy="2375535"/>
            <wp:effectExtent l="0" t="0" r="2540" b="5715"/>
            <wp:docPr id="1693918374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18374" name="Picture 1" descr="A screenshot of a spreadshee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6E1BADC6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6E6783F" wp14:editId="13298204">
            <wp:extent cx="6645910" cy="3653790"/>
            <wp:effectExtent l="0" t="0" r="2540" b="3810"/>
            <wp:docPr id="599038507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38507" name="Picture 1" descr="A graph with numbers and a ba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C82E648" w14:textId="33A85760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3746BF61" w:rsidR="00ED0D7C" w:rsidRPr="00012A52" w:rsidRDefault="00503E9D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028C508" wp14:editId="7F12124A">
            <wp:extent cx="6645910" cy="3025140"/>
            <wp:effectExtent l="0" t="0" r="2540" b="3810"/>
            <wp:docPr id="1394291440" name="Picture 1" descr="A screenshot of a data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91440" name="Picture 1" descr="A screenshot of a data shee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012A52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34856D3D" w:rsidR="00ED0D7C" w:rsidRPr="00012A52" w:rsidRDefault="00503E9D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7DBC8D1B" wp14:editId="53CB176C">
            <wp:extent cx="6645910" cy="3707765"/>
            <wp:effectExtent l="0" t="0" r="2540" b="6985"/>
            <wp:docPr id="1663467513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67513" name="Picture 1" descr="A graph with numbers and a ba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617C924C" w:rsidR="00ED0D7C" w:rsidRPr="00012A52" w:rsidRDefault="00503E9D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noProof/>
        </w:rPr>
        <w:lastRenderedPageBreak/>
        <w:drawing>
          <wp:inline distT="0" distB="0" distL="0" distR="0" wp14:anchorId="03054C2C" wp14:editId="1DCA63B4">
            <wp:extent cx="6645910" cy="4195445"/>
            <wp:effectExtent l="0" t="0" r="2540" b="0"/>
            <wp:docPr id="613965897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65897" name="Picture 1" descr="A graph with red lines and number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6C464DE6" w:rsidR="00ED0D7C" w:rsidRPr="00012A52" w:rsidRDefault="00503E9D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60274F56" wp14:editId="446CD3F6">
            <wp:extent cx="6645910" cy="4516120"/>
            <wp:effectExtent l="0" t="0" r="2540" b="0"/>
            <wp:docPr id="1486682387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82387" name="Picture 1" descr="A graph with numbers and a ba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43A4225C" w:rsidR="008A380B" w:rsidRPr="00012A52" w:rsidRDefault="00503E9D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C7055B" wp14:editId="323185A9">
            <wp:extent cx="6645910" cy="5621655"/>
            <wp:effectExtent l="0" t="0" r="2540" b="0"/>
            <wp:docPr id="1349023174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23174" name="Picture 1" descr="A screenshot of a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Pr="00012A52" w:rsidRDefault="008A380B" w:rsidP="00ED0D7C">
      <w:pPr>
        <w:jc w:val="center"/>
        <w:rPr>
          <w:rFonts w:cs="Arial"/>
          <w:sz w:val="28"/>
          <w:szCs w:val="28"/>
        </w:rPr>
      </w:pPr>
    </w:p>
    <w:p w14:paraId="420C3621" w14:textId="4B3C7189" w:rsidR="003A47A8" w:rsidRDefault="003A47A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68DC6743" w14:textId="77777777" w:rsidR="00B43DD2" w:rsidRPr="00012A52" w:rsidRDefault="00B43DD2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KPI </w:t>
      </w:r>
      <w:r w:rsidR="00A176EF" w:rsidRPr="00012A52">
        <w:rPr>
          <w:rFonts w:cs="Arial"/>
          <w:color w:val="auto"/>
          <w:sz w:val="28"/>
          <w:szCs w:val="28"/>
        </w:rPr>
        <w:t>(Key performance Indicators – klíčové metriky)</w:t>
      </w:r>
    </w:p>
    <w:p w14:paraId="6B40515A" w14:textId="52E59DAB" w:rsidR="00A176EF" w:rsidRPr="00012A52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Pr="00012A52" w:rsidRDefault="00A176EF" w:rsidP="00A176EF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Klíčové metriky (KPI)</w:t>
      </w:r>
      <w:r w:rsidRPr="00012A52">
        <w:rPr>
          <w:rFonts w:ascii="Arial Nova Light" w:hAnsi="Arial Nova Light" w:cs="Arial"/>
          <w:sz w:val="24"/>
          <w:szCs w:val="24"/>
        </w:rPr>
        <w:t xml:space="preserve"> využívá firma pro měření úspěšnosti aktivit organizace. KPI jsou definovány a i vyhodnocovány v samostatných dokumentech.</w:t>
      </w:r>
    </w:p>
    <w:p w14:paraId="7A116D37" w14:textId="79D055AD" w:rsidR="00A176EF" w:rsidRPr="00012A52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Ziskovost preprav </w:t>
      </w:r>
    </w:p>
    <w:p w14:paraId="4873C848" w14:textId="3FA722B5" w:rsidR="00A176EF" w:rsidRPr="00012A52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Ukazatel BMS – Overall performance u zákazníka Continental</w:t>
      </w:r>
      <w:r w:rsidR="00C64E77" w:rsidRPr="00012A52">
        <w:rPr>
          <w:rFonts w:ascii="Arial Nova Light" w:hAnsi="Arial Nova Light" w:cs="Arial"/>
          <w:sz w:val="24"/>
          <w:szCs w:val="24"/>
        </w:rPr>
        <w:t xml:space="preserve"> (prováděné přímo zákazníkem)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</w:p>
    <w:p w14:paraId="09EB4369" w14:textId="48460789" w:rsidR="00C64E77" w:rsidRPr="00012A52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Fluktuace zaměstnanců</w:t>
      </w:r>
    </w:p>
    <w:p w14:paraId="419BE916" w14:textId="22E4CC18" w:rsidR="00C64E77" w:rsidRPr="00012A52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Sankce dohledových orgánů při kontrole firmy</w:t>
      </w:r>
    </w:p>
    <w:p w14:paraId="3E768B7C" w14:textId="24A18317" w:rsidR="00C64E77" w:rsidRPr="00012A52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Splnění Nařízení 561/2006/ES Evropského parlamentu</w:t>
      </w:r>
    </w:p>
    <w:p w14:paraId="7C470891" w14:textId="444048D7" w:rsidR="00216593" w:rsidRPr="003A47A8" w:rsidRDefault="00C64E77" w:rsidP="008A2C52">
      <w:pPr>
        <w:pStyle w:val="Odstavecseseznamem"/>
        <w:numPr>
          <w:ilvl w:val="0"/>
          <w:numId w:val="17"/>
        </w:numPr>
        <w:rPr>
          <w:rFonts w:cs="Arial"/>
          <w:sz w:val="28"/>
          <w:szCs w:val="28"/>
        </w:rPr>
      </w:pPr>
      <w:r w:rsidRPr="003A47A8">
        <w:rPr>
          <w:rFonts w:ascii="Arial Nova Light" w:hAnsi="Arial Nova Light" w:cs="Arial"/>
          <w:sz w:val="24"/>
          <w:szCs w:val="24"/>
        </w:rPr>
        <w:t>A jiné …</w:t>
      </w:r>
      <w:r w:rsidR="00ED0D7C" w:rsidRPr="003A47A8">
        <w:rPr>
          <w:rFonts w:cs="Arial"/>
          <w:sz w:val="28"/>
          <w:szCs w:val="28"/>
        </w:rPr>
        <w:br w:type="page"/>
      </w:r>
      <w:r w:rsidR="00216593" w:rsidRPr="003A47A8">
        <w:rPr>
          <w:rFonts w:cs="Arial"/>
          <w:sz w:val="28"/>
          <w:szCs w:val="28"/>
        </w:rPr>
        <w:lastRenderedPageBreak/>
        <w:t>Efektivnost systému BOZP</w:t>
      </w:r>
    </w:p>
    <w:p w14:paraId="79CDE17A" w14:textId="77777777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BOZP</w:t>
      </w:r>
      <w:bookmarkEnd w:id="0"/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7C096941" w14:textId="15A720DB" w:rsidR="00604AAC" w:rsidRPr="00012A52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70EF87C3" w:rsidR="00216593" w:rsidRPr="00012A52" w:rsidRDefault="00E85259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0383F06" wp14:editId="6D9E4EDB">
            <wp:extent cx="6645910" cy="3889375"/>
            <wp:effectExtent l="0" t="0" r="2540" b="0"/>
            <wp:docPr id="1799062874" name="Picture 1" descr="A white and yellow char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62874" name="Picture 1" descr="A white and yellow chart with black text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6B0A" w14:textId="77777777" w:rsidR="00685B3E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174FE5FF" w14:textId="6FCB3EA9" w:rsidR="00604AAC" w:rsidRDefault="00604AAC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 systému EMS</w:t>
      </w:r>
    </w:p>
    <w:p w14:paraId="1A31EBF1" w14:textId="141E7716" w:rsidR="00685B3E" w:rsidRPr="00012A52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27E72ED8" w14:textId="763D9056" w:rsidR="00604AA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EMS. Tyto ukazatele jsou vedeny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EMS</w:t>
      </w:r>
      <w:r w:rsidR="00D0292E" w:rsidRPr="00012A52">
        <w:rPr>
          <w:rFonts w:ascii="Arial Nova Light" w:hAnsi="Arial Nova Light" w:cs="Arial"/>
          <w:sz w:val="24"/>
          <w:szCs w:val="24"/>
        </w:rPr>
        <w:t xml:space="preserve"> v samostatném dokumentu.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E1B0208" w14:textId="7363CA4C" w:rsidR="00ED0D7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EMS je klíčové naplnění požadavků k ochraně životního prostředí, předcházení ekologických havárií, včetně prevence znečištění.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Použité chemické látky </w:t>
      </w:r>
      <w:r w:rsidR="00E85259">
        <w:rPr>
          <w:rFonts w:ascii="Arial Nova Light" w:hAnsi="Arial Nova Light" w:cs="Arial"/>
          <w:sz w:val="24"/>
          <w:szCs w:val="24"/>
        </w:rPr>
        <w:t xml:space="preserve">(CHL) </w:t>
      </w:r>
      <w:r w:rsidR="00B76534" w:rsidRPr="00012A52">
        <w:rPr>
          <w:rFonts w:ascii="Arial Nova Light" w:hAnsi="Arial Nova Light" w:cs="Arial"/>
          <w:sz w:val="24"/>
          <w:szCs w:val="24"/>
        </w:rPr>
        <w:t>ve firmě jsou monitorovány. V roce 202</w:t>
      </w:r>
      <w:r w:rsidR="00E85259">
        <w:rPr>
          <w:rFonts w:ascii="Arial Nova Light" w:hAnsi="Arial Nova Light" w:cs="Arial"/>
          <w:sz w:val="24"/>
          <w:szCs w:val="24"/>
        </w:rPr>
        <w:t>4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nebyl</w:t>
      </w:r>
      <w:r w:rsidR="00541263" w:rsidRPr="00012A52">
        <w:rPr>
          <w:rFonts w:ascii="Arial Nova Light" w:hAnsi="Arial Nova Light" w:cs="Arial"/>
          <w:sz w:val="24"/>
          <w:szCs w:val="24"/>
        </w:rPr>
        <w:t>i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zaznamenané výrazné změny v používaných CHL.</w:t>
      </w:r>
    </w:p>
    <w:p w14:paraId="6CE205F9" w14:textId="15E9F0B8" w:rsidR="006F72A9" w:rsidRPr="006F72A9" w:rsidRDefault="00D0292E" w:rsidP="000C4FAA">
      <w:pPr>
        <w:autoSpaceDE w:val="0"/>
        <w:autoSpaceDN w:val="0"/>
        <w:adjustRightInd w:val="0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Počet environmentálních havárií za rok 202</w:t>
      </w:r>
      <w:r w:rsidR="00E85259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6F72A9">
        <w:rPr>
          <w:rFonts w:ascii="Arial Nova Light" w:hAnsi="Arial Nova Light" w:cs="Arial"/>
          <w:sz w:val="24"/>
          <w:szCs w:val="24"/>
        </w:rPr>
        <w:t xml:space="preserve">je </w:t>
      </w:r>
      <w:r w:rsidR="000C4FAA">
        <w:rPr>
          <w:rFonts w:ascii="Arial Nova Light" w:hAnsi="Arial Nova Light" w:cs="Arial"/>
          <w:sz w:val="24"/>
          <w:szCs w:val="24"/>
        </w:rPr>
        <w:t xml:space="preserve">1. Enviromentální havárie byla způsobena prasklou hydraulickou hadicí na jeřábu na stavbě Windpark Wilfersdorf v Rakousku. Uniknutý hydraulický olej byl </w:t>
      </w:r>
      <w:r w:rsidR="000C4FAA">
        <w:rPr>
          <w:rFonts w:ascii="Arial Nova Light" w:hAnsi="Arial Nova Light" w:cs="Arial"/>
          <w:sz w:val="24"/>
          <w:szCs w:val="24"/>
        </w:rPr>
        <w:lastRenderedPageBreak/>
        <w:t>zasypán absorpčním činidlem, který byl spolu s kontaminovaným podložím na stavbě náležitě zlikvidován. Detailní popis této havárie je v protokole o neshodě číslo 202401 z 22.02.2024,</w:t>
      </w:r>
    </w:p>
    <w:p w14:paraId="01416405" w14:textId="58AF77D1" w:rsidR="002D0650" w:rsidRPr="00012A52" w:rsidRDefault="000C4FAA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</w:rPr>
      </w:pPr>
      <w:r w:rsidRPr="000C4FAA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5E948290" wp14:editId="329DF9BC">
            <wp:extent cx="5554561" cy="2524125"/>
            <wp:effectExtent l="0" t="0" r="8255" b="0"/>
            <wp:docPr id="531302819" name="Picture 1" descr="A screenshot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02819" name="Picture 1" descr="A screenshot of a repor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8643" cy="25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BF25" w14:textId="61BCF13D" w:rsidR="00D8781F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Monitoring vzniku a separace odpadů</w:t>
      </w:r>
      <w:r w:rsidRPr="00012A52">
        <w:rPr>
          <w:rFonts w:ascii="Arial Nova Light" w:hAnsi="Arial Nova Light" w:cs="Arial"/>
          <w:sz w:val="24"/>
          <w:szCs w:val="24"/>
        </w:rPr>
        <w:t xml:space="preserve"> byl zaveden v roce 202</w:t>
      </w:r>
      <w:r w:rsidR="000C4FAA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685B3E">
        <w:rPr>
          <w:rFonts w:ascii="Arial Nova Light" w:hAnsi="Arial Nova Light" w:cs="Arial"/>
          <w:sz w:val="24"/>
          <w:szCs w:val="24"/>
        </w:rPr>
        <w:t>V</w:t>
      </w:r>
      <w:r w:rsidRPr="00012A52">
        <w:rPr>
          <w:rFonts w:ascii="Arial Nova Light" w:hAnsi="Arial Nova Light" w:cs="Arial"/>
          <w:sz w:val="24"/>
          <w:szCs w:val="24"/>
        </w:rPr>
        <w:t>ýsledky</w:t>
      </w:r>
      <w:r w:rsidR="000C4FAA">
        <w:rPr>
          <w:rFonts w:ascii="Arial Nova Light" w:hAnsi="Arial Nova Light" w:cs="Arial"/>
          <w:sz w:val="24"/>
          <w:szCs w:val="24"/>
        </w:rPr>
        <w:t xml:space="preserve"> vyprodukovaného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685B3E">
        <w:rPr>
          <w:rFonts w:ascii="Arial Nova Light" w:hAnsi="Arial Nova Light" w:cs="Arial"/>
          <w:sz w:val="24"/>
          <w:szCs w:val="24"/>
        </w:rPr>
        <w:t xml:space="preserve">odpadu firmy </w:t>
      </w:r>
      <w:r w:rsidRPr="00012A52">
        <w:rPr>
          <w:rFonts w:ascii="Arial Nova Light" w:hAnsi="Arial Nova Light" w:cs="Arial"/>
          <w:sz w:val="24"/>
          <w:szCs w:val="24"/>
        </w:rPr>
        <w:t>za rok 202</w:t>
      </w:r>
      <w:r w:rsidR="000C4FAA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jsou uvedený v</w:t>
      </w:r>
      <w:r w:rsidR="000C4FAA">
        <w:rPr>
          <w:rFonts w:ascii="Arial Nova Light" w:hAnsi="Arial Nova Light" w:cs="Arial"/>
          <w:sz w:val="24"/>
          <w:szCs w:val="24"/>
        </w:rPr>
        <w:t> </w:t>
      </w:r>
      <w:r w:rsidRPr="00012A52">
        <w:rPr>
          <w:rFonts w:ascii="Arial Nova Light" w:hAnsi="Arial Nova Light" w:cs="Arial"/>
          <w:sz w:val="24"/>
          <w:szCs w:val="24"/>
        </w:rPr>
        <w:t>tunách</w:t>
      </w:r>
      <w:r w:rsidR="000C4FAA">
        <w:rPr>
          <w:rFonts w:ascii="Arial Nova Light" w:hAnsi="Arial Nova Light" w:cs="Arial"/>
          <w:sz w:val="24"/>
          <w:szCs w:val="24"/>
        </w:rPr>
        <w:t>, tak jako i zpětný odběr pneumatik</w:t>
      </w:r>
      <w:r w:rsidR="00685B3E">
        <w:rPr>
          <w:rFonts w:ascii="Arial Nova Light" w:hAnsi="Arial Nova Light" w:cs="Arial"/>
          <w:sz w:val="24"/>
          <w:szCs w:val="24"/>
        </w:rPr>
        <w:t>.</w:t>
      </w:r>
      <w:r w:rsidR="000C4FAA">
        <w:rPr>
          <w:rFonts w:ascii="Arial Nova Light" w:hAnsi="Arial Nova Light" w:cs="Arial"/>
          <w:sz w:val="24"/>
          <w:szCs w:val="24"/>
        </w:rPr>
        <w:t xml:space="preserve"> Celkem bylo vyprodukováno 19,5 tun odpadu</w:t>
      </w:r>
      <w:r w:rsidR="00D8781F">
        <w:rPr>
          <w:rFonts w:ascii="Arial Nova Light" w:hAnsi="Arial Nova Light" w:cs="Arial"/>
          <w:sz w:val="24"/>
          <w:szCs w:val="24"/>
        </w:rPr>
        <w:t>, z čeho bylo 8,5 tuny nebezpečného odpadu, 6 tun byl odpad ostatní, a 5 tun byly pneumatiky zpětně odebrány dodavatelem.</w:t>
      </w:r>
    </w:p>
    <w:p w14:paraId="1E3368B4" w14:textId="77777777" w:rsidR="00D8781F" w:rsidRDefault="00D8781F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CB9ED76" w14:textId="16B2BE77" w:rsidR="00685B3E" w:rsidRPr="00012A52" w:rsidRDefault="00D8781F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781F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036C609" wp14:editId="0F8594CB">
            <wp:extent cx="6645910" cy="3939540"/>
            <wp:effectExtent l="0" t="0" r="2540" b="3810"/>
            <wp:docPr id="1538136548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36548" name="Picture 1" descr="A screenshot of a documen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C43D" w14:textId="4D71D986" w:rsidR="00FA3D6E" w:rsidRPr="00012A52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0AF5A9ED" w14:textId="77777777" w:rsidR="00C87B43" w:rsidRPr="00012A52" w:rsidRDefault="00C87B43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385AED57" w14:textId="6CD405B1" w:rsidR="00D0292E" w:rsidRPr="00012A52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lastRenderedPageBreak/>
        <w:t>Statistiky environmentálních ukazatelů za 202</w:t>
      </w:r>
      <w:r w:rsidR="00A17A96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monitorují spotřebu hlavních zdrojů:</w:t>
      </w:r>
    </w:p>
    <w:p w14:paraId="56012002" w14:textId="60445EB6" w:rsidR="002D0650" w:rsidRDefault="002D0650" w:rsidP="00E33D4A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b/>
          <w:bCs/>
          <w:sz w:val="24"/>
          <w:szCs w:val="24"/>
        </w:rPr>
        <w:t>Spotřeba plynu</w:t>
      </w:r>
      <w:r w:rsidRPr="00A17A96">
        <w:rPr>
          <w:rFonts w:ascii="Arial Nova Light" w:hAnsi="Arial Nova Light" w:cs="Arial"/>
          <w:sz w:val="24"/>
          <w:szCs w:val="24"/>
        </w:rPr>
        <w:t xml:space="preserve"> </w:t>
      </w:r>
      <w:r w:rsidR="00A17A96" w:rsidRPr="00A17A96">
        <w:rPr>
          <w:rFonts w:ascii="Arial Nova Light" w:hAnsi="Arial Nova Light" w:cs="Arial"/>
          <w:sz w:val="24"/>
          <w:szCs w:val="24"/>
        </w:rPr>
        <w:t>se</w:t>
      </w:r>
      <w:r w:rsidRPr="00A17A96">
        <w:rPr>
          <w:rFonts w:ascii="Arial Nova Light" w:hAnsi="Arial Nova Light" w:cs="Arial"/>
          <w:sz w:val="24"/>
          <w:szCs w:val="24"/>
        </w:rPr>
        <w:t xml:space="preserve"> v</w:t>
      </w:r>
      <w:r w:rsidR="00A17A96" w:rsidRPr="00A17A96">
        <w:rPr>
          <w:rFonts w:ascii="Arial Nova Light" w:hAnsi="Arial Nova Light" w:cs="Arial"/>
          <w:sz w:val="24"/>
          <w:szCs w:val="24"/>
        </w:rPr>
        <w:t> roku 2024 navýšila o přibližně 5 procent</w:t>
      </w:r>
      <w:r w:rsidR="00A17A96">
        <w:rPr>
          <w:rFonts w:ascii="Arial Nova Light" w:hAnsi="Arial Nova Light" w:cs="Arial"/>
          <w:sz w:val="24"/>
          <w:szCs w:val="24"/>
        </w:rPr>
        <w:t>, přičemž pokles ceny za jednotku způsobil pokles celkových nákladů na tuto zdrojovou surovinu.</w:t>
      </w:r>
    </w:p>
    <w:p w14:paraId="73E075C2" w14:textId="77777777" w:rsidR="00A17A96" w:rsidRPr="00A17A96" w:rsidRDefault="00A17A96" w:rsidP="00EA73B5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90F4DAE" w14:textId="7A762EB7" w:rsidR="002D0650" w:rsidRPr="00012A52" w:rsidRDefault="00A17A96" w:rsidP="00EA73B5">
      <w:pPr>
        <w:pStyle w:val="Odstavecseseznamem"/>
        <w:autoSpaceDE w:val="0"/>
        <w:autoSpaceDN w:val="0"/>
        <w:adjustRightInd w:val="0"/>
        <w:ind w:left="142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22EB23A9" wp14:editId="0A1B3780">
            <wp:extent cx="6613767" cy="6924675"/>
            <wp:effectExtent l="0" t="0" r="0" b="0"/>
            <wp:docPr id="1225083509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83509" name="Picture 1" descr="A screenshot of a graph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6927" cy="693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4C0F" w14:textId="77777777" w:rsidR="00C87B43" w:rsidRPr="00012A52" w:rsidRDefault="00C87B43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30F1FB41" w14:textId="0B97B09E" w:rsidR="002D0650" w:rsidRPr="00A17A96" w:rsidRDefault="002D0650" w:rsidP="00E63A34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b/>
          <w:bCs/>
          <w:sz w:val="24"/>
          <w:szCs w:val="24"/>
        </w:rPr>
        <w:lastRenderedPageBreak/>
        <w:t>Spotřeba vody</w:t>
      </w:r>
      <w:r w:rsidRPr="00A17A96">
        <w:rPr>
          <w:rFonts w:ascii="Arial Nova Light" w:hAnsi="Arial Nova Light" w:cs="Arial"/>
          <w:sz w:val="24"/>
          <w:szCs w:val="24"/>
        </w:rPr>
        <w:t xml:space="preserve"> v roku 202</w:t>
      </w:r>
      <w:r w:rsidR="00A17A96" w:rsidRPr="00A17A96">
        <w:rPr>
          <w:rFonts w:ascii="Arial Nova Light" w:hAnsi="Arial Nova Light" w:cs="Arial"/>
          <w:sz w:val="24"/>
          <w:szCs w:val="24"/>
        </w:rPr>
        <w:t>4</w:t>
      </w:r>
      <w:r w:rsidRPr="00A17A96">
        <w:rPr>
          <w:rFonts w:ascii="Arial Nova Light" w:hAnsi="Arial Nova Light" w:cs="Arial"/>
          <w:sz w:val="24"/>
          <w:szCs w:val="24"/>
        </w:rPr>
        <w:t xml:space="preserve"> </w:t>
      </w:r>
      <w:r w:rsidR="00A17A96" w:rsidRPr="00A17A96">
        <w:rPr>
          <w:rFonts w:ascii="Arial Nova Light" w:hAnsi="Arial Nova Light" w:cs="Arial"/>
          <w:sz w:val="24"/>
          <w:szCs w:val="24"/>
        </w:rPr>
        <w:t>se navýšila o zhruba 12 procent oproti roku 2023.</w:t>
      </w:r>
      <w:r w:rsidR="00A17A96">
        <w:rPr>
          <w:rFonts w:ascii="Arial Nova Light" w:hAnsi="Arial Nova Light" w:cs="Arial"/>
          <w:sz w:val="24"/>
          <w:szCs w:val="24"/>
        </w:rPr>
        <w:t xml:space="preserve"> Navýšení ceny za jednotku způsobilo přibližně 20% nárust nákladů.</w:t>
      </w:r>
    </w:p>
    <w:p w14:paraId="08F18C53" w14:textId="77777777" w:rsidR="00A17A96" w:rsidRPr="00012A52" w:rsidRDefault="00A17A96" w:rsidP="00EA73B5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4476528D" w14:textId="6C0A2C77" w:rsidR="002D0650" w:rsidRPr="00012A52" w:rsidRDefault="00A17A96" w:rsidP="00EA73B5">
      <w:pPr>
        <w:pStyle w:val="Odstavecseseznamem"/>
        <w:autoSpaceDE w:val="0"/>
        <w:autoSpaceDN w:val="0"/>
        <w:adjustRightInd w:val="0"/>
        <w:ind w:left="426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5D58D328" wp14:editId="4F90EC16">
            <wp:extent cx="6179248" cy="7315200"/>
            <wp:effectExtent l="0" t="0" r="0" b="0"/>
            <wp:docPr id="115917814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78142" name="Picture 1" descr="A screenshot of a graph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2191" cy="73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CEBF" w14:textId="49FCDC54" w:rsidR="002D0650" w:rsidRPr="00012A52" w:rsidRDefault="002D0650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5C26D342" w14:textId="405EC590" w:rsidR="001B6C1B" w:rsidRPr="00932AE5" w:rsidRDefault="00DE58BF" w:rsidP="000E1B5E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932AE5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elektrické energie </w:t>
      </w:r>
      <w:r w:rsidRPr="00932AE5">
        <w:rPr>
          <w:rFonts w:ascii="Arial Nova Light" w:hAnsi="Arial Nova Light" w:cs="Arial"/>
          <w:sz w:val="24"/>
          <w:szCs w:val="24"/>
        </w:rPr>
        <w:t xml:space="preserve">v roku </w:t>
      </w:r>
      <w:r w:rsidR="00932AE5">
        <w:rPr>
          <w:rFonts w:ascii="Arial Nova Light" w:hAnsi="Arial Nova Light" w:cs="Arial"/>
          <w:sz w:val="24"/>
          <w:szCs w:val="24"/>
        </w:rPr>
        <w:t>2024 m</w:t>
      </w:r>
      <w:r w:rsidR="00A9167C">
        <w:rPr>
          <w:rFonts w:ascii="Arial Nova Light" w:hAnsi="Arial Nova Light" w:cs="Arial"/>
          <w:sz w:val="24"/>
          <w:szCs w:val="24"/>
        </w:rPr>
        <w:t>ě</w:t>
      </w:r>
      <w:r w:rsidR="00932AE5">
        <w:rPr>
          <w:rFonts w:ascii="Arial Nova Light" w:hAnsi="Arial Nova Light" w:cs="Arial"/>
          <w:sz w:val="24"/>
          <w:szCs w:val="24"/>
        </w:rPr>
        <w:t>la opět klesající trend</w:t>
      </w:r>
      <w:r w:rsidR="00A9167C">
        <w:rPr>
          <w:rFonts w:ascii="Arial Nova Light" w:hAnsi="Arial Nova Light" w:cs="Arial"/>
          <w:sz w:val="24"/>
          <w:szCs w:val="24"/>
        </w:rPr>
        <w:t xml:space="preserve">, a to </w:t>
      </w:r>
      <w:r w:rsidR="002602DF">
        <w:rPr>
          <w:rFonts w:ascii="Arial Nova Light" w:hAnsi="Arial Nova Light" w:cs="Arial"/>
          <w:sz w:val="24"/>
          <w:szCs w:val="24"/>
        </w:rPr>
        <w:t>primárně</w:t>
      </w:r>
      <w:r w:rsidR="00A9167C">
        <w:rPr>
          <w:rFonts w:ascii="Arial Nova Light" w:hAnsi="Arial Nova Light" w:cs="Arial"/>
          <w:sz w:val="24"/>
          <w:szCs w:val="24"/>
        </w:rPr>
        <w:t xml:space="preserve"> v 1. půlroce roku. Celková spotřeba klesla o 4,3%, přičemž náklady na elektrickou energii vzrostly o 26%! Výrazný nárůst jednotkové ceny měl klesající tendenci až v posledních dvou měsících roku.</w:t>
      </w:r>
    </w:p>
    <w:p w14:paraId="5BDACE50" w14:textId="4246BC3F" w:rsid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noProof/>
          <w:sz w:val="24"/>
          <w:szCs w:val="24"/>
        </w:rPr>
      </w:pPr>
    </w:p>
    <w:p w14:paraId="47EF2B1B" w14:textId="69BAC9F5" w:rsidR="00A9167C" w:rsidRPr="00012A52" w:rsidRDefault="00A9167C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A9167C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DE29B17" wp14:editId="6C6B84C7">
            <wp:extent cx="5535613" cy="8048069"/>
            <wp:effectExtent l="0" t="0" r="8255" b="0"/>
            <wp:docPr id="49954862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48623" name="Picture 1" descr="A screenshot of a graph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2914" cy="80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911F" w14:textId="4395D6DD" w:rsidR="00FC3651" w:rsidRDefault="005623DE" w:rsidP="00FC3651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PHM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401861" w:rsidRPr="00012A52">
        <w:rPr>
          <w:rFonts w:ascii="Arial Nova Light" w:hAnsi="Arial Nova Light" w:cs="Arial"/>
          <w:sz w:val="24"/>
          <w:szCs w:val="24"/>
        </w:rPr>
        <w:t>pro rok</w:t>
      </w:r>
      <w:r w:rsidRPr="00012A52">
        <w:rPr>
          <w:rFonts w:ascii="Arial Nova Light" w:hAnsi="Arial Nova Light" w:cs="Arial"/>
          <w:sz w:val="24"/>
          <w:szCs w:val="24"/>
        </w:rPr>
        <w:t xml:space="preserve"> 202</w:t>
      </w:r>
      <w:r w:rsidR="00FC3651">
        <w:rPr>
          <w:rFonts w:ascii="Arial Nova Light" w:hAnsi="Arial Nova Light" w:cs="Arial"/>
          <w:sz w:val="24"/>
          <w:szCs w:val="24"/>
        </w:rPr>
        <w:t>4</w:t>
      </w:r>
      <w:r w:rsidR="002327DE">
        <w:rPr>
          <w:rFonts w:ascii="Arial Nova Light" w:hAnsi="Arial Nova Light" w:cs="Arial"/>
          <w:sz w:val="24"/>
          <w:szCs w:val="24"/>
        </w:rPr>
        <w:t xml:space="preserve"> </w:t>
      </w:r>
      <w:r w:rsidR="00FC3651">
        <w:rPr>
          <w:rFonts w:ascii="Arial Nova Light" w:hAnsi="Arial Nova Light" w:cs="Arial"/>
          <w:sz w:val="24"/>
          <w:szCs w:val="24"/>
        </w:rPr>
        <w:t xml:space="preserve">pokračovala v klesajícím trendu. Spotřeba nafty je nejpravděpodobněji způsobena klesajícím počtem jednotek nákladních vozidel mezinárodní kamionové dopravy. </w:t>
      </w:r>
      <w:r w:rsidR="00563ADE">
        <w:rPr>
          <w:rFonts w:ascii="Arial Nova Light" w:hAnsi="Arial Nova Light" w:cs="Arial"/>
          <w:sz w:val="24"/>
          <w:szCs w:val="24"/>
        </w:rPr>
        <w:t>Meziročně</w:t>
      </w:r>
      <w:r w:rsidR="00FC3651">
        <w:rPr>
          <w:rFonts w:ascii="Arial Nova Light" w:hAnsi="Arial Nova Light" w:cs="Arial"/>
          <w:sz w:val="24"/>
          <w:szCs w:val="24"/>
        </w:rPr>
        <w:t xml:space="preserve"> klesla spotřeba nafty o 15%. </w:t>
      </w:r>
    </w:p>
    <w:p w14:paraId="2DF5676C" w14:textId="65414525" w:rsidR="00FC3651" w:rsidRDefault="00FC3651" w:rsidP="00FC3651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Spotřeba benzínu má</w:t>
      </w:r>
      <w:r w:rsidR="004C28F2">
        <w:rPr>
          <w:rFonts w:ascii="Arial Nova Light" w:hAnsi="Arial Nova Light" w:cs="Arial"/>
          <w:sz w:val="24"/>
          <w:szCs w:val="24"/>
        </w:rPr>
        <w:t xml:space="preserve"> také</w:t>
      </w:r>
      <w:r>
        <w:rPr>
          <w:rFonts w:ascii="Arial Nova Light" w:hAnsi="Arial Nova Light" w:cs="Arial"/>
          <w:sz w:val="24"/>
          <w:szCs w:val="24"/>
        </w:rPr>
        <w:t xml:space="preserve"> mírně klesající trend, meziročně spotřeba vzrostla o zhruba 11%.</w:t>
      </w:r>
    </w:p>
    <w:p w14:paraId="36F48692" w14:textId="77777777" w:rsidR="00FC3651" w:rsidRPr="00C10690" w:rsidRDefault="00FC3651" w:rsidP="00C10690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6E4D3DE3" w14:textId="65D2AE8E" w:rsidR="009103E8" w:rsidRPr="00012A52" w:rsidRDefault="00420C5B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420C5B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5E7F765E" wp14:editId="6A583A83">
            <wp:extent cx="5859004" cy="7172325"/>
            <wp:effectExtent l="0" t="0" r="8890" b="0"/>
            <wp:docPr id="20654697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69730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6646" cy="71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99CC" w14:textId="78F2755B" w:rsidR="009103E8" w:rsidRPr="00012A52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25CD1FA2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20F4F028" w14:textId="09BA9C0D" w:rsidR="00420C5B" w:rsidRDefault="00D13B07" w:rsidP="00DE30AC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420C5B">
        <w:rPr>
          <w:rFonts w:ascii="Arial Nova Light" w:hAnsi="Arial Nova Light" w:cs="Arial"/>
          <w:b/>
          <w:bCs/>
          <w:sz w:val="24"/>
          <w:szCs w:val="24"/>
        </w:rPr>
        <w:lastRenderedPageBreak/>
        <w:t>Spotřeba</w:t>
      </w:r>
      <w:r w:rsidR="003C7CE9" w:rsidRPr="00420C5B">
        <w:rPr>
          <w:rFonts w:ascii="Arial Nova Light" w:hAnsi="Arial Nova Light" w:cs="Arial"/>
          <w:b/>
          <w:bCs/>
          <w:sz w:val="24"/>
          <w:szCs w:val="24"/>
        </w:rPr>
        <w:t xml:space="preserve"> olejů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v roce 202</w:t>
      </w:r>
      <w:r w:rsidR="00420C5B" w:rsidRPr="00420C5B">
        <w:rPr>
          <w:rFonts w:ascii="Arial Nova Light" w:hAnsi="Arial Nova Light" w:cs="Arial"/>
          <w:sz w:val="24"/>
          <w:szCs w:val="24"/>
        </w:rPr>
        <w:t>4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je odvoděn</w:t>
      </w:r>
      <w:r w:rsidRPr="00420C5B">
        <w:rPr>
          <w:rFonts w:ascii="Arial Nova Light" w:hAnsi="Arial Nova Light" w:cs="Arial"/>
          <w:sz w:val="24"/>
          <w:szCs w:val="24"/>
        </w:rPr>
        <w:t>a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z nákupu olejů pro účel servisu automobilů a pracovních strojů. Spotřeba v roce 202</w:t>
      </w:r>
      <w:r w:rsidR="00420C5B" w:rsidRPr="00420C5B">
        <w:rPr>
          <w:rFonts w:ascii="Arial Nova Light" w:hAnsi="Arial Nova Light" w:cs="Arial"/>
          <w:sz w:val="24"/>
          <w:szCs w:val="24"/>
        </w:rPr>
        <w:t>4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</w:t>
      </w:r>
      <w:r w:rsidRPr="00420C5B">
        <w:rPr>
          <w:rFonts w:ascii="Arial Nova Light" w:hAnsi="Arial Nova Light" w:cs="Arial"/>
          <w:sz w:val="24"/>
          <w:szCs w:val="24"/>
        </w:rPr>
        <w:t>byla</w:t>
      </w:r>
      <w:r w:rsidR="00420C5B" w:rsidRPr="00420C5B">
        <w:rPr>
          <w:rFonts w:ascii="Arial Nova Light" w:hAnsi="Arial Nova Light" w:cs="Arial"/>
          <w:sz w:val="24"/>
          <w:szCs w:val="24"/>
        </w:rPr>
        <w:t xml:space="preserve"> výrazně</w:t>
      </w:r>
      <w:r w:rsidRPr="00420C5B">
        <w:rPr>
          <w:rFonts w:ascii="Arial Nova Light" w:hAnsi="Arial Nova Light" w:cs="Arial"/>
          <w:sz w:val="24"/>
          <w:szCs w:val="24"/>
        </w:rPr>
        <w:t xml:space="preserve"> vyšší oproti spotřebě z roku 202</w:t>
      </w:r>
      <w:r w:rsidR="00420C5B" w:rsidRPr="00420C5B">
        <w:rPr>
          <w:rFonts w:ascii="Arial Nova Light" w:hAnsi="Arial Nova Light" w:cs="Arial"/>
          <w:sz w:val="24"/>
          <w:szCs w:val="24"/>
        </w:rPr>
        <w:t>3</w:t>
      </w:r>
      <w:r w:rsidRPr="00420C5B">
        <w:rPr>
          <w:rFonts w:ascii="Arial Nova Light" w:hAnsi="Arial Nova Light" w:cs="Arial"/>
          <w:sz w:val="24"/>
          <w:szCs w:val="24"/>
        </w:rPr>
        <w:t xml:space="preserve">. </w:t>
      </w:r>
      <w:r w:rsidR="00420C5B" w:rsidRPr="00420C5B">
        <w:rPr>
          <w:rFonts w:ascii="Arial Nova Light" w:hAnsi="Arial Nova Light" w:cs="Arial"/>
          <w:sz w:val="24"/>
          <w:szCs w:val="24"/>
        </w:rPr>
        <w:t>Důvodem může být dosažený servisní interval na pásovém jeřábu, který vyžad</w:t>
      </w:r>
      <w:r w:rsidR="00420C5B">
        <w:rPr>
          <w:rFonts w:ascii="Arial Nova Light" w:hAnsi="Arial Nova Light" w:cs="Arial"/>
          <w:sz w:val="24"/>
          <w:szCs w:val="24"/>
        </w:rPr>
        <w:t>oval</w:t>
      </w:r>
      <w:r w:rsidR="00420C5B" w:rsidRPr="00420C5B">
        <w:rPr>
          <w:rFonts w:ascii="Arial Nova Light" w:hAnsi="Arial Nova Light" w:cs="Arial"/>
          <w:sz w:val="24"/>
          <w:szCs w:val="24"/>
        </w:rPr>
        <w:t xml:space="preserve"> značné množství olejů na výměnu.</w:t>
      </w:r>
    </w:p>
    <w:p w14:paraId="7F80A15C" w14:textId="77777777" w:rsidR="00420C5B" w:rsidRPr="00420C5B" w:rsidRDefault="00420C5B" w:rsidP="00420C5B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DC32043" w14:textId="42FC8DA6" w:rsidR="003C7CE9" w:rsidRPr="00012A52" w:rsidRDefault="00420C5B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420C5B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6DD2FAA3" wp14:editId="5FEEA65C">
            <wp:extent cx="5863171" cy="7572375"/>
            <wp:effectExtent l="0" t="0" r="4445" b="0"/>
            <wp:docPr id="658816629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16629" name="Picture 1" descr="A screenshot of a graph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9909" cy="75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4166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A1F8173" w14:textId="1467B2F2" w:rsidR="00B86C46" w:rsidRPr="00B86C46" w:rsidRDefault="003C7CE9" w:rsidP="00B86C46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AdBlue</w:t>
      </w:r>
      <w:r w:rsidRPr="00012A52">
        <w:rPr>
          <w:rFonts w:ascii="Arial Nova Light" w:hAnsi="Arial Nova Light" w:cs="Arial"/>
          <w:sz w:val="24"/>
          <w:szCs w:val="24"/>
        </w:rPr>
        <w:t xml:space="preserve"> pro rok </w:t>
      </w:r>
      <w:r w:rsidR="00B86C46">
        <w:rPr>
          <w:rFonts w:ascii="Arial Nova Light" w:hAnsi="Arial Nova Light" w:cs="Arial"/>
          <w:sz w:val="24"/>
          <w:szCs w:val="24"/>
        </w:rPr>
        <w:t>2024 má rovněž klesající trend, který je nejpravděpodobněji způsoben klesajícím počtem jednotek vozidel mezinárodní kamionové dopravy. Cena za jednotku se opět dostává na hodnoty z roku 2020-2021. V grafe je vidět markantní nárůst ceny v roce 2022, způsoben pozastavením výroby v některých závodech a následném nedostatkem této suroviny na trhu.</w:t>
      </w:r>
    </w:p>
    <w:p w14:paraId="3369DAD0" w14:textId="77777777" w:rsidR="00B86C46" w:rsidRPr="00012A52" w:rsidRDefault="00B86C46" w:rsidP="00B86C46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AB5D11C" w14:textId="392C34D8" w:rsidR="003C7CE9" w:rsidRPr="00012A52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5DA4D11" w14:textId="025F66B5" w:rsidR="003C7CE9" w:rsidRPr="00012A52" w:rsidRDefault="00B86C46" w:rsidP="00A076B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B86C46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20F3E7E7" wp14:editId="287CD3A8">
            <wp:extent cx="5848350" cy="6239506"/>
            <wp:effectExtent l="0" t="0" r="0" b="9525"/>
            <wp:docPr id="92136300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6300" name="Picture 1" descr="A screenshot of a graph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1809" cy="6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F48E" w14:textId="4FD26C7A" w:rsidR="00A076B8" w:rsidRPr="00012A52" w:rsidRDefault="00A076B8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6A0ABE2" w14:textId="70B854F6" w:rsidR="00B77BF3" w:rsidRPr="00D83AEB" w:rsidRDefault="00DE58BF" w:rsidP="00B77BF3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r w:rsidR="00B77BF3" w:rsidRPr="00D83AEB">
        <w:rPr>
          <w:rFonts w:ascii="Arial Nova Light" w:hAnsi="Arial Nova Light" w:cs="Arial"/>
          <w:b/>
          <w:bCs/>
          <w:sz w:val="24"/>
          <w:szCs w:val="24"/>
        </w:rPr>
        <w:t>tonerů a hardware pro tisk</w:t>
      </w:r>
      <w:r w:rsidR="00B77BF3" w:rsidRPr="00D83AEB">
        <w:rPr>
          <w:rFonts w:ascii="Arial Nova Light" w:hAnsi="Arial Nova Light" w:cs="Arial"/>
          <w:sz w:val="24"/>
          <w:szCs w:val="24"/>
        </w:rPr>
        <w:t xml:space="preserve"> v</w:t>
      </w:r>
      <w:r w:rsidR="00D83AEB">
        <w:rPr>
          <w:rFonts w:ascii="Arial Nova Light" w:hAnsi="Arial Nova Light" w:cs="Arial"/>
          <w:sz w:val="24"/>
          <w:szCs w:val="24"/>
        </w:rPr>
        <w:t> roce 202</w:t>
      </w:r>
      <w:r w:rsidR="00FB07A8">
        <w:rPr>
          <w:rFonts w:ascii="Arial Nova Light" w:hAnsi="Arial Nova Light" w:cs="Arial"/>
          <w:sz w:val="24"/>
          <w:szCs w:val="24"/>
        </w:rPr>
        <w:t>4</w:t>
      </w:r>
      <w:r w:rsidR="00D83AEB">
        <w:rPr>
          <w:rFonts w:ascii="Arial Nova Light" w:hAnsi="Arial Nova Light" w:cs="Arial"/>
          <w:sz w:val="24"/>
          <w:szCs w:val="24"/>
        </w:rPr>
        <w:t xml:space="preserve"> se </w:t>
      </w:r>
      <w:r w:rsidR="00FB07A8">
        <w:rPr>
          <w:rFonts w:ascii="Arial Nova Light" w:hAnsi="Arial Nova Light" w:cs="Arial"/>
          <w:sz w:val="24"/>
          <w:szCs w:val="24"/>
        </w:rPr>
        <w:t xml:space="preserve">je nepatrně </w:t>
      </w:r>
      <w:r w:rsidR="00D83AEB">
        <w:rPr>
          <w:rFonts w:ascii="Arial Nova Light" w:hAnsi="Arial Nova Light" w:cs="Arial"/>
          <w:sz w:val="24"/>
          <w:szCs w:val="24"/>
        </w:rPr>
        <w:t xml:space="preserve">navýšila. Trend spotřeby tonerů je za posledních 5 let na podobné úrovni – není pozorovatelný </w:t>
      </w:r>
      <w:r w:rsidR="008B68D3">
        <w:rPr>
          <w:rFonts w:ascii="Arial Nova Light" w:hAnsi="Arial Nova Light" w:cs="Arial"/>
          <w:sz w:val="24"/>
          <w:szCs w:val="24"/>
        </w:rPr>
        <w:t>přílišný</w:t>
      </w:r>
      <w:r w:rsidR="00D83AEB">
        <w:rPr>
          <w:rFonts w:ascii="Arial Nova Light" w:hAnsi="Arial Nova Light" w:cs="Arial"/>
          <w:sz w:val="24"/>
          <w:szCs w:val="24"/>
        </w:rPr>
        <w:t xml:space="preserve"> nárůst ani pokles.</w:t>
      </w:r>
    </w:p>
    <w:p w14:paraId="5BEC0868" w14:textId="5141D288" w:rsidR="008405F3" w:rsidRPr="00012A52" w:rsidRDefault="00B77BF3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29201AF3" w14:textId="5F56FBE7" w:rsidR="00740801" w:rsidRPr="00012A52" w:rsidRDefault="00FB07A8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FB07A8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270AAF00" wp14:editId="768E2B98">
            <wp:extent cx="5921284" cy="4114800"/>
            <wp:effectExtent l="0" t="0" r="3810" b="0"/>
            <wp:docPr id="1265912810" name="Picture 1" descr="A graph with orang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12810" name="Picture 1" descr="A graph with orange lines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29824" cy="41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9890" w14:textId="77777777" w:rsidR="00C87B43" w:rsidRPr="00012A52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04792AE6" w14:textId="597889DC" w:rsidR="00EE601F" w:rsidRPr="00012A52" w:rsidRDefault="00EE601F" w:rsidP="00C66843">
      <w:pPr>
        <w:pStyle w:val="StyleNazovKapitoly"/>
        <w:numPr>
          <w:ilvl w:val="2"/>
          <w:numId w:val="24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012A52" w:rsidRDefault="00604AAC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pozorovaném období firma nezpůsobila fatální neshodu.</w:t>
      </w:r>
      <w:r w:rsidR="00494CAA" w:rsidRPr="00012A52">
        <w:rPr>
          <w:rFonts w:ascii="Arial Nova Light" w:hAnsi="Arial Nova Light" w:cs="Arial"/>
          <w:sz w:val="24"/>
          <w:szCs w:val="24"/>
        </w:rPr>
        <w:t xml:space="preserve"> Nebyla žádná reklamace ani neshoda u přeprav podléhající GMP+ FSA.</w:t>
      </w:r>
    </w:p>
    <w:p w14:paraId="39082E77" w14:textId="29CF5AC9" w:rsidR="009D059D" w:rsidRPr="00012A52" w:rsidRDefault="00B53221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r w:rsidR="0021675D" w:rsidRPr="00012A52">
        <w:rPr>
          <w:rFonts w:cs="Arial"/>
          <w:color w:val="auto"/>
          <w:sz w:val="28"/>
          <w:szCs w:val="28"/>
        </w:rPr>
        <w:t>iii</w:t>
      </w:r>
      <w:r w:rsidR="0021675D" w:rsidRPr="00012A52">
        <w:rPr>
          <w:rFonts w:cs="Arial"/>
          <w:color w:val="auto"/>
          <w:sz w:val="28"/>
          <w:szCs w:val="28"/>
        </w:rPr>
        <w:tab/>
        <w:t>Incidenty, neshody</w:t>
      </w:r>
    </w:p>
    <w:p w14:paraId="4ED20FFC" w14:textId="4A8FDAB2" w:rsidR="0021675D" w:rsidRPr="00012A52" w:rsidRDefault="00D57823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  <w:t>iv</w:t>
      </w:r>
      <w:r w:rsidRPr="00012A52">
        <w:rPr>
          <w:rFonts w:cs="Arial"/>
          <w:color w:val="auto"/>
          <w:sz w:val="28"/>
          <w:szCs w:val="28"/>
        </w:rPr>
        <w:tab/>
        <w:t xml:space="preserve">Plnění závazných </w:t>
      </w:r>
      <w:r w:rsidR="005E2426" w:rsidRPr="00012A52">
        <w:rPr>
          <w:rFonts w:cs="Arial"/>
          <w:color w:val="auto"/>
          <w:sz w:val="28"/>
          <w:szCs w:val="28"/>
        </w:rPr>
        <w:t>povinností/hodn</w:t>
      </w:r>
      <w:r w:rsidR="002F404B" w:rsidRPr="00012A52">
        <w:rPr>
          <w:rFonts w:cs="Arial"/>
          <w:color w:val="auto"/>
          <w:sz w:val="28"/>
          <w:szCs w:val="28"/>
        </w:rPr>
        <w:t>ocení souladu</w:t>
      </w:r>
    </w:p>
    <w:p w14:paraId="329849F5" w14:textId="0A4E397F" w:rsidR="00EE601F" w:rsidRDefault="00EE601F" w:rsidP="00C66843">
      <w:pPr>
        <w:pStyle w:val="StyleNazovKapitoly"/>
        <w:numPr>
          <w:ilvl w:val="2"/>
          <w:numId w:val="24"/>
        </w:numPr>
        <w:ind w:left="2268" w:hanging="56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Výsledky auditů</w:t>
      </w:r>
    </w:p>
    <w:p w14:paraId="39DF8E92" w14:textId="77777777" w:rsidR="00DF7BCD" w:rsidRPr="00012A52" w:rsidRDefault="00DF7BCD" w:rsidP="00DF7BCD">
      <w:pPr>
        <w:pStyle w:val="StyleNazovKapitoly"/>
        <w:ind w:left="2520"/>
        <w:rPr>
          <w:rFonts w:cs="Arial"/>
          <w:color w:val="auto"/>
          <w:sz w:val="28"/>
          <w:szCs w:val="28"/>
        </w:rPr>
      </w:pPr>
    </w:p>
    <w:p w14:paraId="1544DC7C" w14:textId="7C11E6C9" w:rsidR="00604AAC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Přehled auditů:</w:t>
      </w:r>
    </w:p>
    <w:p w14:paraId="5E7B61F1" w14:textId="482D1A26" w:rsidR="00257842" w:rsidRDefault="00257842" w:rsidP="0025784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>
        <w:rPr>
          <w:rFonts w:ascii="Arial Nova Light" w:hAnsi="Arial Nova Light" w:cs="Arial"/>
          <w:b/>
          <w:bCs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</w:t>
      </w:r>
      <w:r>
        <w:rPr>
          <w:rFonts w:ascii="Arial Nova Light" w:hAnsi="Arial Nova Light" w:cs="Arial"/>
          <w:sz w:val="24"/>
          <w:szCs w:val="24"/>
        </w:rPr>
        <w:t>15.11.2024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Elena Stibůrková. Zpráva z auditu je k dispozici. </w:t>
      </w:r>
      <w:r>
        <w:rPr>
          <w:rFonts w:ascii="Arial Nova Light" w:hAnsi="Arial Nova Light" w:cs="Arial"/>
          <w:sz w:val="24"/>
          <w:szCs w:val="24"/>
        </w:rPr>
        <w:t>Celkové hodnocení: „Žádná opatření nejsou požadována“.</w:t>
      </w:r>
    </w:p>
    <w:p w14:paraId="3DCC3419" w14:textId="77777777" w:rsidR="00A91052" w:rsidRDefault="00A91052" w:rsidP="00A91052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61B213FC" w14:textId="4D733E9F" w:rsidR="00A91052" w:rsidRPr="00012A52" w:rsidRDefault="00A91052" w:rsidP="00A9105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</w:t>
      </w:r>
      <w:r>
        <w:rPr>
          <w:rFonts w:ascii="Arial Nova Light" w:hAnsi="Arial Nova Light" w:cs="Arial"/>
          <w:sz w:val="24"/>
          <w:szCs w:val="24"/>
        </w:rPr>
        <w:t>15</w:t>
      </w:r>
      <w:r w:rsidRPr="00012A52">
        <w:rPr>
          <w:rFonts w:ascii="Arial Nova Light" w:hAnsi="Arial Nova Light" w:cs="Arial"/>
          <w:sz w:val="24"/>
          <w:szCs w:val="24"/>
        </w:rPr>
        <w:t>.1</w:t>
      </w:r>
      <w:r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</w:t>
      </w:r>
      <w:r>
        <w:rPr>
          <w:rFonts w:ascii="Arial Nova Light" w:hAnsi="Arial Nova Light" w:cs="Arial"/>
          <w:sz w:val="24"/>
          <w:szCs w:val="24"/>
        </w:rPr>
        <w:t>Ing. Alexandr Kopečný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 </w:t>
      </w:r>
      <w:r>
        <w:rPr>
          <w:rFonts w:ascii="Arial Nova Light" w:hAnsi="Arial Nova Light" w:cs="Arial"/>
          <w:sz w:val="24"/>
          <w:szCs w:val="24"/>
        </w:rPr>
        <w:t>Celkové hodnocení: „Žádná opatření nejsou požadována“.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5B1D2AB2" w14:textId="77777777" w:rsidR="00A91052" w:rsidRDefault="00A91052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3B671DB4" w14:textId="07B58E35" w:rsidR="003802FC" w:rsidRDefault="003802FC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14001:2015, ISO 45001:2018</w:t>
      </w:r>
      <w:r w:rsidR="004A582A">
        <w:rPr>
          <w:rFonts w:ascii="Arial Nova Light" w:hAnsi="Arial Nova Light" w:cs="Arial"/>
          <w:b/>
          <w:bCs/>
          <w:sz w:val="24"/>
          <w:szCs w:val="24"/>
        </w:rPr>
        <w:t xml:space="preserve"> (surveillance 2)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A582A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4A582A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 Hl. auditor Pavel Časta</w:t>
      </w:r>
      <w:r w:rsidR="004A582A">
        <w:rPr>
          <w:rFonts w:ascii="Arial Nova Light" w:hAnsi="Arial Nova Light" w:cs="Arial"/>
          <w:sz w:val="24"/>
          <w:szCs w:val="24"/>
        </w:rPr>
        <w:t xml:space="preserve"> a Elena Stibůrková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4A582A" w:rsidRPr="00012A52">
        <w:rPr>
          <w:rFonts w:ascii="Arial Nova Light" w:hAnsi="Arial Nova Light" w:cs="Arial"/>
          <w:sz w:val="24"/>
          <w:szCs w:val="24"/>
        </w:rPr>
        <w:t xml:space="preserve">Zpráva z auditu je k dispozici. </w:t>
      </w:r>
      <w:r w:rsidR="004A582A">
        <w:rPr>
          <w:rFonts w:ascii="Arial Nova Light" w:hAnsi="Arial Nova Light" w:cs="Arial"/>
          <w:sz w:val="24"/>
          <w:szCs w:val="24"/>
        </w:rPr>
        <w:t>Celkové hodnocení: „Žádná opatření nejsou požadována“</w:t>
      </w:r>
      <w:r w:rsidR="00A2311D">
        <w:rPr>
          <w:rFonts w:ascii="Arial Nova Light" w:hAnsi="Arial Nova Light" w:cs="Arial"/>
          <w:sz w:val="24"/>
          <w:szCs w:val="24"/>
        </w:rPr>
        <w:t>.</w:t>
      </w:r>
    </w:p>
    <w:p w14:paraId="21E3D49F" w14:textId="77777777" w:rsidR="004A582A" w:rsidRDefault="004A582A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5E531B81" w14:textId="2F4D168E" w:rsidR="00DE7904" w:rsidRPr="00012A52" w:rsidRDefault="00DE7904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– uskutečněn dne 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13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.0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.202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7C596D96" w14:textId="77777777" w:rsidR="001070FD" w:rsidRDefault="001070FD" w:rsidP="001070FD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431517E" w14:textId="77777777" w:rsidR="004A582A" w:rsidRDefault="001070FD" w:rsidP="004A582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>
        <w:rPr>
          <w:rFonts w:ascii="Arial Nova Light" w:hAnsi="Arial Nova Light" w:cs="Arial"/>
          <w:b/>
          <w:bCs/>
          <w:sz w:val="24"/>
          <w:szCs w:val="24"/>
        </w:rPr>
        <w:t xml:space="preserve"> (recertification)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</w:t>
      </w:r>
      <w:r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10 – 3.10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Elena Stibůrková. Zpráva z auditu je k dispozici. </w:t>
      </w:r>
      <w:r w:rsidR="004A582A" w:rsidRPr="00012A52">
        <w:rPr>
          <w:rFonts w:ascii="Arial Nova Light" w:hAnsi="Arial Nova Light" w:cs="Arial"/>
          <w:sz w:val="24"/>
          <w:szCs w:val="24"/>
        </w:rPr>
        <w:t xml:space="preserve">Zpráva z auditu je k dispozici. </w:t>
      </w:r>
      <w:r w:rsidR="004A582A">
        <w:rPr>
          <w:rFonts w:ascii="Arial Nova Light" w:hAnsi="Arial Nova Light" w:cs="Arial"/>
          <w:sz w:val="24"/>
          <w:szCs w:val="24"/>
        </w:rPr>
        <w:t>Celkové hodnocení: „Žádná opatření nejsou požadována“.</w:t>
      </w:r>
    </w:p>
    <w:p w14:paraId="3B43E8D4" w14:textId="77777777" w:rsidR="00DE7904" w:rsidRPr="00012A52" w:rsidRDefault="00DE7904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DFFAA7A" w14:textId="66EC04B1" w:rsidR="00494CAA" w:rsidRPr="00012A52" w:rsidRDefault="00494CAA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02.10.2023. Hl. auditor Radoslav Černý a auditorka Ing. Věra Rubáčová. </w:t>
      </w:r>
      <w:r w:rsidR="00F76D0A" w:rsidRPr="00012A52">
        <w:rPr>
          <w:rFonts w:ascii="Arial Nova Light" w:hAnsi="Arial Nova Light" w:cs="Arial"/>
          <w:sz w:val="24"/>
          <w:szCs w:val="24"/>
        </w:rPr>
        <w:t>Zpráva z auditu je k dispozici.  Zjištěné nedostatky byly odstraněny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0A46F9F" w14:textId="77777777" w:rsidR="00494CAA" w:rsidRPr="00012A52" w:rsidRDefault="00494CAA" w:rsidP="00390555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AD70D39" w14:textId="36525C1C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ISO 9001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94CAA" w:rsidRPr="00012A52">
        <w:rPr>
          <w:rFonts w:ascii="Arial Nova Light" w:hAnsi="Arial Nova Light" w:cs="Arial"/>
          <w:sz w:val="24"/>
          <w:szCs w:val="24"/>
        </w:rPr>
        <w:t>29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94CAA" w:rsidRPr="00012A52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.2023. Interní auditor Mgr Tomáš Kepič. Zpráva z auditu je k dispozici. Zjištěné nedostatky byly odstraněny</w:t>
      </w:r>
    </w:p>
    <w:p w14:paraId="1BE7132B" w14:textId="77777777" w:rsidR="00390555" w:rsidRPr="00012A52" w:rsidRDefault="00390555" w:rsidP="00CD3779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F4D199C" w14:textId="07993731" w:rsidR="00CD3779" w:rsidRPr="00012A52" w:rsidRDefault="00CD3779" w:rsidP="00CD3779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9001,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167B66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167B66" w:rsidRPr="00012A52"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.0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167B66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 Hl. auditor Pavel Časta &amp; Elena Stibůrková. Zpráva z auditu je k dispozici. Zjištěné nedostatky byly odstraněny</w:t>
      </w:r>
    </w:p>
    <w:p w14:paraId="38E83AD0" w14:textId="01E3D96D" w:rsidR="00EC41A1" w:rsidRPr="00012A52" w:rsidRDefault="00EC41A1" w:rsidP="00EC41A1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 w:rsidRPr="00012A52">
        <w:rPr>
          <w:rFonts w:ascii="Arial Nova Light" w:hAnsi="Arial Nova Light" w:cs="Arial"/>
          <w:sz w:val="24"/>
          <w:szCs w:val="24"/>
        </w:rPr>
        <w:t>– uskutečněn 30.12.202</w:t>
      </w:r>
      <w:r w:rsidR="00B0434D" w:rsidRPr="00012A52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 Hl. auditor Elena Stibůrková. Zpráva z auditu je k dispozici. Zjištěné nedostatky byly odstraněny</w:t>
      </w:r>
    </w:p>
    <w:p w14:paraId="2E115E5A" w14:textId="4A8D2ABF" w:rsidR="00B0434D" w:rsidRPr="00012A52" w:rsidRDefault="00B0434D" w:rsidP="00B0434D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>– uskutečněn 16.11.2022. Hl. auditor Alexander Kopečný. Zpráva z auditu je k dispozici. Zjištěné nedostatky byly odstraněny</w:t>
      </w:r>
    </w:p>
    <w:p w14:paraId="67EF4CB9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4F03A642" w14:textId="77777777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Supplier Audit ISO 9001:2015 ISO 14001:2015, ISO 45001:2018 uskutečněn 20.10.2022</w:t>
      </w:r>
      <w:r w:rsidRPr="00012A52">
        <w:rPr>
          <w:rFonts w:ascii="Arial Nova Light" w:hAnsi="Arial Nova Light" w:cs="Arial"/>
          <w:sz w:val="24"/>
          <w:szCs w:val="24"/>
        </w:rPr>
        <w:t xml:space="preserve">. Audit provedený externí firmou FairWind. Hl. auditor Daniel Jastrzebski, Olaf Tomaszewski.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Audit dopadl pozitivně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</w:t>
      </w:r>
    </w:p>
    <w:p w14:paraId="4ACCC645" w14:textId="77777777" w:rsidR="00604AAC" w:rsidRPr="00012A52" w:rsidRDefault="00604AAC" w:rsidP="00604AAC"/>
    <w:p w14:paraId="2CDF1F95" w14:textId="77777777" w:rsidR="00604AAC" w:rsidRPr="00012A52" w:rsidRDefault="00604AAC" w:rsidP="00604AAC">
      <w:pPr>
        <w:rPr>
          <w:b/>
          <w:bCs/>
        </w:rPr>
      </w:pPr>
      <w:r w:rsidRPr="00012A52">
        <w:rPr>
          <w:noProof/>
        </w:rPr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STAGE 2,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21.2 - 22.02.2022. Hl. auditor Pavel Časta &amp; Elena Stibůrková. Zpráva z auditu je k dispozici. Zjištěné nedostatky byly odstraněny</w:t>
      </w:r>
    </w:p>
    <w:p w14:paraId="18FC4E4B" w14:textId="76A37467" w:rsidR="00604AAC" w:rsidRPr="00012A52" w:rsidRDefault="00257842" w:rsidP="00604AAC">
      <w:pPr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t>Externí</w:t>
      </w:r>
      <w:r w:rsidR="00604AAC" w:rsidRPr="00012A52">
        <w:rPr>
          <w:rFonts w:ascii="Arial Nova Light" w:hAnsi="Arial Nova Light" w:cs="Arial"/>
          <w:b/>
          <w:bCs/>
          <w:sz w:val="24"/>
          <w:szCs w:val="24"/>
        </w:rPr>
        <w:t xml:space="preserve"> audit stage 1 ISO 14001:2015, ISO 45001:2018</w:t>
      </w:r>
      <w:r w:rsidR="00604AAC" w:rsidRPr="00012A52">
        <w:rPr>
          <w:rFonts w:ascii="Arial Nova Light" w:hAnsi="Arial Nova Light" w:cs="Arial"/>
          <w:sz w:val="24"/>
          <w:szCs w:val="24"/>
        </w:rPr>
        <w:t xml:space="preserve"> – uskutečněn dne 31.01.2022. Hl. auditor Pavel Časta &amp; Elena Stibůrková. Zpráva z auditu je k dispozici. Zjištěné nedostatky byly odstraněny</w:t>
      </w:r>
    </w:p>
    <w:p w14:paraId="225462BF" w14:textId="77777777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– uskutečněn dne 26.01.2022.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4294F37D" w14:textId="33AAF4C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Přiměřenosti</w:t>
      </w:r>
      <w:r w:rsidR="00AC03AF" w:rsidRPr="00012A52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12A52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 zdrojích k naplnění jednotlivých požadavků a cílů integrovaného systému jako celku (všech zavedených ISO norem) rozhoduje jednatel. Zdroje jsou uvolňovány průběžně.</w:t>
      </w:r>
    </w:p>
    <w:p w14:paraId="049A71A9" w14:textId="1612FBB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</w:t>
      </w:r>
      <w:r w:rsidR="00AC03AF" w:rsidRPr="00012A52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průběhu používání nastaveného integrovaného systému nebyla provedena žádná kontrola inspekčním orgánem.</w:t>
      </w:r>
    </w:p>
    <w:p w14:paraId="46FE2B20" w14:textId="2FE652DC" w:rsidR="000833A8" w:rsidRPr="00012A52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1A93E0F5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Pr="00012A52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eastAsia="cs-CZ"/>
        </w:rPr>
      </w:pPr>
      <w:r w:rsidRPr="00012A52">
        <w:rPr>
          <w:rFonts w:ascii="Arial Nova Light" w:hAnsi="Arial Nova Light" w:cs="Arial"/>
          <w:sz w:val="24"/>
          <w:szCs w:val="24"/>
        </w:rPr>
        <w:t>Cílené zaměření na udržitelné využívání zdrojů, k ochraně životního prostředí včetně prevence znečištění.</w:t>
      </w:r>
      <w:r w:rsidR="00EE601F" w:rsidRPr="00012A52">
        <w:rPr>
          <w:sz w:val="36"/>
          <w:szCs w:val="36"/>
        </w:rPr>
        <w:br w:type="page"/>
      </w:r>
    </w:p>
    <w:p w14:paraId="52F7881A" w14:textId="0B0490CE" w:rsidR="00F31369" w:rsidRPr="00012A52" w:rsidRDefault="00F31369" w:rsidP="00C66843">
      <w:pPr>
        <w:pStyle w:val="StyleNazovKapitoly"/>
        <w:numPr>
          <w:ilvl w:val="0"/>
          <w:numId w:val="22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Výstupem z přezkoumání integrovaného systému (managementu, environmentu a BOZP) vedením za hodnocené období je vedením společnosti projednaná a schválená výše uvedená zpráva včetně uvedených příloh.</w:t>
      </w:r>
    </w:p>
    <w:p w14:paraId="4FFCD91C" w14:textId="60B5DF05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3C39BB00" w14:textId="2B8C5CEF" w:rsidR="009F21D4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Vedení společnosti naslouchá a vítá každý konstruktivní nápad, který dokáže zlepšit fungování společnosti.</w:t>
      </w:r>
    </w:p>
    <w:p w14:paraId="47187D2C" w14:textId="7E238262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012A52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Pr="00012A52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74858D94" w14:textId="5E2BB01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Jednatel společnosti konstatuje, že byly vytvořeny zdroje pro používání nastaveného integrovaného systému.</w:t>
      </w:r>
    </w:p>
    <w:p w14:paraId="2FA109AC" w14:textId="77777777" w:rsidR="00292A2A" w:rsidRPr="00012A52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2A5FCC">
      <w:headerReference w:type="default" r:id="rId40"/>
      <w:footerReference w:type="default" r:id="rId41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FDE3E" w14:textId="77777777" w:rsidR="00035E03" w:rsidRPr="00012A52" w:rsidRDefault="00035E03" w:rsidP="003C7EEC">
      <w:pPr>
        <w:spacing w:after="0" w:line="240" w:lineRule="auto"/>
      </w:pPr>
      <w:r w:rsidRPr="00012A52">
        <w:separator/>
      </w:r>
    </w:p>
  </w:endnote>
  <w:endnote w:type="continuationSeparator" w:id="0">
    <w:p w14:paraId="6A113C49" w14:textId="77777777" w:rsidR="00035E03" w:rsidRPr="00012A52" w:rsidRDefault="00035E03" w:rsidP="003C7EEC">
      <w:pPr>
        <w:spacing w:after="0" w:line="240" w:lineRule="auto"/>
      </w:pPr>
      <w:r w:rsidRPr="00012A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E8B9D7" w14:textId="45E5982B" w:rsidR="00D67D84" w:rsidRPr="00012A52" w:rsidRDefault="00D67D84">
            <w:pPr>
              <w:pStyle w:val="Zpat"/>
              <w:jc w:val="right"/>
            </w:pP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PAGE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  <w:r w:rsidRPr="00012A52">
              <w:t xml:space="preserve"> / </w:t>
            </w: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NUMPAGES 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Pr="00012A52" w:rsidRDefault="00D67D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36BCF" w14:textId="77777777" w:rsidR="00035E03" w:rsidRPr="00012A52" w:rsidRDefault="00035E03" w:rsidP="003C7EEC">
      <w:pPr>
        <w:spacing w:after="0" w:line="240" w:lineRule="auto"/>
      </w:pPr>
      <w:r w:rsidRPr="00012A52">
        <w:separator/>
      </w:r>
    </w:p>
  </w:footnote>
  <w:footnote w:type="continuationSeparator" w:id="0">
    <w:p w14:paraId="0232068E" w14:textId="77777777" w:rsidR="00035E03" w:rsidRPr="00012A52" w:rsidRDefault="00035E03" w:rsidP="003C7EEC">
      <w:pPr>
        <w:spacing w:after="0" w:line="240" w:lineRule="auto"/>
      </w:pPr>
      <w:r w:rsidRPr="00012A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669E1" w14:textId="68886899" w:rsidR="003C7EEC" w:rsidRPr="00012A52" w:rsidRDefault="003C7EEC">
    <w:pPr>
      <w:pStyle w:val="Zhlav"/>
    </w:pPr>
    <w:r w:rsidRPr="00012A52"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085787B"/>
    <w:multiLevelType w:val="hybridMultilevel"/>
    <w:tmpl w:val="4F748464"/>
    <w:lvl w:ilvl="0" w:tplc="FFFFFFFF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B07DF1"/>
    <w:multiLevelType w:val="multilevel"/>
    <w:tmpl w:val="963A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6FAC"/>
    <w:multiLevelType w:val="hybridMultilevel"/>
    <w:tmpl w:val="01A67700"/>
    <w:lvl w:ilvl="0" w:tplc="9D44B298">
      <w:start w:val="2"/>
      <w:numFmt w:val="low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29207914"/>
    <w:multiLevelType w:val="multilevel"/>
    <w:tmpl w:val="7A72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5F549D"/>
    <w:multiLevelType w:val="hybridMultilevel"/>
    <w:tmpl w:val="D2CEA31A"/>
    <w:lvl w:ilvl="0" w:tplc="EC6EF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802B40"/>
    <w:multiLevelType w:val="hybridMultilevel"/>
    <w:tmpl w:val="8BD25D32"/>
    <w:lvl w:ilvl="0" w:tplc="5EB005EC">
      <w:start w:val="3"/>
      <w:numFmt w:val="upp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" w15:restartNumberingAfterBreak="0">
    <w:nsid w:val="51724E9F"/>
    <w:multiLevelType w:val="hybridMultilevel"/>
    <w:tmpl w:val="153CEBAA"/>
    <w:lvl w:ilvl="0" w:tplc="5674016E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4"/>
  </w:num>
  <w:num w:numId="2" w16cid:durableId="42290932">
    <w:abstractNumId w:val="3"/>
  </w:num>
  <w:num w:numId="3" w16cid:durableId="1022365880">
    <w:abstractNumId w:val="11"/>
  </w:num>
  <w:num w:numId="4" w16cid:durableId="702487251">
    <w:abstractNumId w:val="22"/>
  </w:num>
  <w:num w:numId="5" w16cid:durableId="1057315311">
    <w:abstractNumId w:val="14"/>
  </w:num>
  <w:num w:numId="6" w16cid:durableId="1811315211">
    <w:abstractNumId w:val="23"/>
  </w:num>
  <w:num w:numId="7" w16cid:durableId="1888687026">
    <w:abstractNumId w:val="24"/>
  </w:num>
  <w:num w:numId="8" w16cid:durableId="1304119978">
    <w:abstractNumId w:val="8"/>
  </w:num>
  <w:num w:numId="9" w16cid:durableId="1191996914">
    <w:abstractNumId w:val="19"/>
  </w:num>
  <w:num w:numId="10" w16cid:durableId="1570580821">
    <w:abstractNumId w:val="10"/>
  </w:num>
  <w:num w:numId="11" w16cid:durableId="786313309">
    <w:abstractNumId w:val="20"/>
  </w:num>
  <w:num w:numId="12" w16cid:durableId="1590499784">
    <w:abstractNumId w:val="0"/>
  </w:num>
  <w:num w:numId="13" w16cid:durableId="921185162">
    <w:abstractNumId w:val="21"/>
  </w:num>
  <w:num w:numId="14" w16cid:durableId="1536120824">
    <w:abstractNumId w:val="9"/>
  </w:num>
  <w:num w:numId="15" w16cid:durableId="560293298">
    <w:abstractNumId w:val="12"/>
  </w:num>
  <w:num w:numId="16" w16cid:durableId="1549605914">
    <w:abstractNumId w:val="13"/>
  </w:num>
  <w:num w:numId="17" w16cid:durableId="1092510877">
    <w:abstractNumId w:val="5"/>
  </w:num>
  <w:num w:numId="18" w16cid:durableId="1436317863">
    <w:abstractNumId w:val="18"/>
  </w:num>
  <w:num w:numId="19" w16cid:durableId="932861769">
    <w:abstractNumId w:val="6"/>
  </w:num>
  <w:num w:numId="20" w16cid:durableId="1509365111">
    <w:abstractNumId w:val="17"/>
  </w:num>
  <w:num w:numId="21" w16cid:durableId="136921960">
    <w:abstractNumId w:val="16"/>
  </w:num>
  <w:num w:numId="22" w16cid:durableId="1247884274">
    <w:abstractNumId w:val="15"/>
  </w:num>
  <w:num w:numId="23" w16cid:durableId="1249540012">
    <w:abstractNumId w:val="7"/>
  </w:num>
  <w:num w:numId="24" w16cid:durableId="1640258278">
    <w:abstractNumId w:val="1"/>
  </w:num>
  <w:num w:numId="25" w16cid:durableId="411197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12841"/>
    <w:rsid w:val="00012A52"/>
    <w:rsid w:val="000215EB"/>
    <w:rsid w:val="00035E03"/>
    <w:rsid w:val="000717FF"/>
    <w:rsid w:val="000833A8"/>
    <w:rsid w:val="000B1B3C"/>
    <w:rsid w:val="000B2E2F"/>
    <w:rsid w:val="000B6488"/>
    <w:rsid w:val="000C3150"/>
    <w:rsid w:val="000C4FAA"/>
    <w:rsid w:val="000E2E0E"/>
    <w:rsid w:val="001056FD"/>
    <w:rsid w:val="00105BE1"/>
    <w:rsid w:val="001070FD"/>
    <w:rsid w:val="00120369"/>
    <w:rsid w:val="00163B5C"/>
    <w:rsid w:val="00167B66"/>
    <w:rsid w:val="001836BD"/>
    <w:rsid w:val="00185A4A"/>
    <w:rsid w:val="001B6C1B"/>
    <w:rsid w:val="001D14D4"/>
    <w:rsid w:val="001D2B04"/>
    <w:rsid w:val="001F6601"/>
    <w:rsid w:val="00201008"/>
    <w:rsid w:val="00216593"/>
    <w:rsid w:val="0021675D"/>
    <w:rsid w:val="002229A5"/>
    <w:rsid w:val="002258CD"/>
    <w:rsid w:val="0022773F"/>
    <w:rsid w:val="002327DE"/>
    <w:rsid w:val="00233AF4"/>
    <w:rsid w:val="002441BF"/>
    <w:rsid w:val="00247EE6"/>
    <w:rsid w:val="002556C2"/>
    <w:rsid w:val="00257842"/>
    <w:rsid w:val="002602DF"/>
    <w:rsid w:val="00264A29"/>
    <w:rsid w:val="00283EB5"/>
    <w:rsid w:val="00291435"/>
    <w:rsid w:val="00292A2A"/>
    <w:rsid w:val="002A5FCC"/>
    <w:rsid w:val="002A6775"/>
    <w:rsid w:val="002B5C8E"/>
    <w:rsid w:val="002C6CF8"/>
    <w:rsid w:val="002D0650"/>
    <w:rsid w:val="002E0998"/>
    <w:rsid w:val="002F1BE6"/>
    <w:rsid w:val="002F3207"/>
    <w:rsid w:val="002F404B"/>
    <w:rsid w:val="0031189E"/>
    <w:rsid w:val="0031745D"/>
    <w:rsid w:val="00340A25"/>
    <w:rsid w:val="00344261"/>
    <w:rsid w:val="00377811"/>
    <w:rsid w:val="003802FC"/>
    <w:rsid w:val="00386F18"/>
    <w:rsid w:val="00390555"/>
    <w:rsid w:val="00397944"/>
    <w:rsid w:val="003A47A8"/>
    <w:rsid w:val="003C5932"/>
    <w:rsid w:val="003C784B"/>
    <w:rsid w:val="003C7CE9"/>
    <w:rsid w:val="003C7EEC"/>
    <w:rsid w:val="003D7360"/>
    <w:rsid w:val="00401861"/>
    <w:rsid w:val="00420C5B"/>
    <w:rsid w:val="00494CAA"/>
    <w:rsid w:val="004A582A"/>
    <w:rsid w:val="004A71C9"/>
    <w:rsid w:val="004B444A"/>
    <w:rsid w:val="004C28F2"/>
    <w:rsid w:val="004E03C2"/>
    <w:rsid w:val="004F6321"/>
    <w:rsid w:val="0050367D"/>
    <w:rsid w:val="00503E9D"/>
    <w:rsid w:val="0052055C"/>
    <w:rsid w:val="00541263"/>
    <w:rsid w:val="005623DE"/>
    <w:rsid w:val="00563ADE"/>
    <w:rsid w:val="00593108"/>
    <w:rsid w:val="005E2426"/>
    <w:rsid w:val="006006EE"/>
    <w:rsid w:val="00604AAC"/>
    <w:rsid w:val="006138A4"/>
    <w:rsid w:val="006372E4"/>
    <w:rsid w:val="00645793"/>
    <w:rsid w:val="00654F1F"/>
    <w:rsid w:val="00656D73"/>
    <w:rsid w:val="00685B3E"/>
    <w:rsid w:val="006C3CD6"/>
    <w:rsid w:val="006F0611"/>
    <w:rsid w:val="006F72A9"/>
    <w:rsid w:val="00702482"/>
    <w:rsid w:val="00726F62"/>
    <w:rsid w:val="0073451E"/>
    <w:rsid w:val="00740801"/>
    <w:rsid w:val="0075467E"/>
    <w:rsid w:val="00763AE2"/>
    <w:rsid w:val="007926DC"/>
    <w:rsid w:val="00795B9A"/>
    <w:rsid w:val="0079692E"/>
    <w:rsid w:val="007B2F71"/>
    <w:rsid w:val="007D10E5"/>
    <w:rsid w:val="00802B27"/>
    <w:rsid w:val="008047E6"/>
    <w:rsid w:val="00810469"/>
    <w:rsid w:val="008109D2"/>
    <w:rsid w:val="00833676"/>
    <w:rsid w:val="0083450F"/>
    <w:rsid w:val="008405F3"/>
    <w:rsid w:val="00857AD4"/>
    <w:rsid w:val="008643FC"/>
    <w:rsid w:val="008829C9"/>
    <w:rsid w:val="008A2C74"/>
    <w:rsid w:val="008A380B"/>
    <w:rsid w:val="008A6833"/>
    <w:rsid w:val="008B68D3"/>
    <w:rsid w:val="008C5A80"/>
    <w:rsid w:val="008D6732"/>
    <w:rsid w:val="008E01C4"/>
    <w:rsid w:val="009035D7"/>
    <w:rsid w:val="009103E8"/>
    <w:rsid w:val="00932AE5"/>
    <w:rsid w:val="00933584"/>
    <w:rsid w:val="00934437"/>
    <w:rsid w:val="009A4564"/>
    <w:rsid w:val="009D059D"/>
    <w:rsid w:val="009E3FB5"/>
    <w:rsid w:val="009F21D4"/>
    <w:rsid w:val="009F68FE"/>
    <w:rsid w:val="00A060DC"/>
    <w:rsid w:val="00A076B8"/>
    <w:rsid w:val="00A176EF"/>
    <w:rsid w:val="00A17A96"/>
    <w:rsid w:val="00A2311D"/>
    <w:rsid w:val="00A3143D"/>
    <w:rsid w:val="00A351A2"/>
    <w:rsid w:val="00A55A61"/>
    <w:rsid w:val="00A67564"/>
    <w:rsid w:val="00A747B2"/>
    <w:rsid w:val="00A80ED2"/>
    <w:rsid w:val="00A829F7"/>
    <w:rsid w:val="00A91052"/>
    <w:rsid w:val="00A9167C"/>
    <w:rsid w:val="00AB3122"/>
    <w:rsid w:val="00AB402C"/>
    <w:rsid w:val="00AC03AF"/>
    <w:rsid w:val="00AE65DA"/>
    <w:rsid w:val="00B0434D"/>
    <w:rsid w:val="00B0498A"/>
    <w:rsid w:val="00B11122"/>
    <w:rsid w:val="00B11B31"/>
    <w:rsid w:val="00B24A33"/>
    <w:rsid w:val="00B42D83"/>
    <w:rsid w:val="00B43DD2"/>
    <w:rsid w:val="00B53221"/>
    <w:rsid w:val="00B61377"/>
    <w:rsid w:val="00B66648"/>
    <w:rsid w:val="00B76534"/>
    <w:rsid w:val="00B77BF3"/>
    <w:rsid w:val="00B8280E"/>
    <w:rsid w:val="00B86C46"/>
    <w:rsid w:val="00BB7E7F"/>
    <w:rsid w:val="00BC6A6E"/>
    <w:rsid w:val="00C10690"/>
    <w:rsid w:val="00C27A8E"/>
    <w:rsid w:val="00C4019F"/>
    <w:rsid w:val="00C6139C"/>
    <w:rsid w:val="00C64E77"/>
    <w:rsid w:val="00C66843"/>
    <w:rsid w:val="00C739C9"/>
    <w:rsid w:val="00C822B5"/>
    <w:rsid w:val="00C87B43"/>
    <w:rsid w:val="00CD3779"/>
    <w:rsid w:val="00CF7CB4"/>
    <w:rsid w:val="00D01EF6"/>
    <w:rsid w:val="00D0292E"/>
    <w:rsid w:val="00D135CF"/>
    <w:rsid w:val="00D13B07"/>
    <w:rsid w:val="00D15EB0"/>
    <w:rsid w:val="00D310EA"/>
    <w:rsid w:val="00D35F5A"/>
    <w:rsid w:val="00D4484F"/>
    <w:rsid w:val="00D57823"/>
    <w:rsid w:val="00D67D84"/>
    <w:rsid w:val="00D83AEB"/>
    <w:rsid w:val="00D85135"/>
    <w:rsid w:val="00D8781F"/>
    <w:rsid w:val="00D962D1"/>
    <w:rsid w:val="00DE58BF"/>
    <w:rsid w:val="00DE7904"/>
    <w:rsid w:val="00DF7BCD"/>
    <w:rsid w:val="00E07B69"/>
    <w:rsid w:val="00E358D6"/>
    <w:rsid w:val="00E37D4F"/>
    <w:rsid w:val="00E646F8"/>
    <w:rsid w:val="00E85259"/>
    <w:rsid w:val="00EA6C67"/>
    <w:rsid w:val="00EA73B5"/>
    <w:rsid w:val="00EC0DCB"/>
    <w:rsid w:val="00EC3431"/>
    <w:rsid w:val="00EC41A1"/>
    <w:rsid w:val="00EC76DB"/>
    <w:rsid w:val="00ED0D7C"/>
    <w:rsid w:val="00EE601F"/>
    <w:rsid w:val="00EE66E9"/>
    <w:rsid w:val="00F022C0"/>
    <w:rsid w:val="00F20FB9"/>
    <w:rsid w:val="00F31369"/>
    <w:rsid w:val="00F50AA2"/>
    <w:rsid w:val="00F540AC"/>
    <w:rsid w:val="00F76D0A"/>
    <w:rsid w:val="00F77EBA"/>
    <w:rsid w:val="00F82E1B"/>
    <w:rsid w:val="00F9151E"/>
    <w:rsid w:val="00FA3D6E"/>
    <w:rsid w:val="00FB07A8"/>
    <w:rsid w:val="00FC3651"/>
    <w:rsid w:val="00FD7AF5"/>
    <w:rsid w:val="00FE78D0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Nadpis6">
    <w:name w:val="heading 6"/>
    <w:basedOn w:val="Normln"/>
    <w:next w:val="Normln"/>
    <w:link w:val="Nadpis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EEC"/>
    <w:rPr>
      <w:lang w:val="sk-SK"/>
    </w:rPr>
  </w:style>
  <w:style w:type="paragraph" w:styleId="Zpat">
    <w:name w:val="footer"/>
    <w:basedOn w:val="Normln"/>
    <w:link w:val="Zpat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EEC"/>
    <w:rPr>
      <w:lang w:val="sk-SK"/>
    </w:rPr>
  </w:style>
  <w:style w:type="paragraph" w:styleId="Nzev">
    <w:name w:val="Title"/>
    <w:basedOn w:val="Normln"/>
    <w:next w:val="Normln"/>
    <w:link w:val="Nzev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Nadpis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eastAsia="cs-CZ"/>
    </w:rPr>
  </w:style>
  <w:style w:type="character" w:customStyle="1" w:styleId="StyleNazovKapitolyChar">
    <w:name w:val="Style Nazov Kapitoly Char"/>
    <w:basedOn w:val="Nadpis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Odstavecseseznamem">
    <w:name w:val="List Paragraph"/>
    <w:basedOn w:val="Normln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Standardnpsmoodstavce"/>
    <w:rsid w:val="008829C9"/>
  </w:style>
  <w:style w:type="table" w:styleId="Mkatabulky">
    <w:name w:val="Table Grid"/>
    <w:basedOn w:val="Normlntabulka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adpis7Char">
    <w:name w:val="Nadpis 7 Char"/>
    <w:basedOn w:val="Standardnpsmoodstavce"/>
    <w:link w:val="Nadpis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Nadpis8Char">
    <w:name w:val="Nadpis 8 Char"/>
    <w:basedOn w:val="Standardnpsmoodstavce"/>
    <w:link w:val="Nadpis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Nadpis9Char">
    <w:name w:val="Nadpis 9 Char"/>
    <w:basedOn w:val="Standardnpsmoodstavce"/>
    <w:link w:val="Nadpis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64E77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C6A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C6A6E"/>
    <w:rPr>
      <w:sz w:val="20"/>
      <w:szCs w:val="20"/>
      <w:lang w:val="sk-SK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6A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Standardnpsmoodstavce"/>
    <w:rsid w:val="00833676"/>
  </w:style>
  <w:style w:type="paragraph" w:styleId="Normlnweb">
    <w:name w:val="Normal (Web)"/>
    <w:basedOn w:val="Normln"/>
    <w:uiPriority w:val="99"/>
    <w:semiHidden/>
    <w:unhideWhenUsed/>
    <w:rsid w:val="00105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056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FA0B-5D35-4E06-80CF-508E8F32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35</Pages>
  <Words>3751</Words>
  <Characters>22132</Characters>
  <Application>Microsoft Office Word</Application>
  <DocSecurity>0</DocSecurity>
  <Lines>184</Lines>
  <Paragraphs>51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Barbora Juračková</cp:lastModifiedBy>
  <cp:revision>71</cp:revision>
  <cp:lastPrinted>2023-01-12T07:24:00Z</cp:lastPrinted>
  <dcterms:created xsi:type="dcterms:W3CDTF">2024-03-28T04:59:00Z</dcterms:created>
  <dcterms:modified xsi:type="dcterms:W3CDTF">2025-03-13T09:44:00Z</dcterms:modified>
</cp:coreProperties>
</file>