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48C2A1A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31189E">
        <w:rPr>
          <w:rFonts w:ascii="Arial Nova Light" w:hAnsi="Arial Nova Light" w:cs="Arial"/>
          <w:sz w:val="24"/>
          <w:szCs w:val="24"/>
        </w:rPr>
        <w:t>11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1B7AB43B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31189E">
        <w:rPr>
          <w:rFonts w:ascii="Arial Nova Light" w:hAnsi="Arial Nova Light" w:cs="Arial"/>
          <w:sz w:val="24"/>
          <w:szCs w:val="24"/>
        </w:rPr>
        <w:t>1</w:t>
      </w:r>
      <w:r w:rsidR="00A2311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8643FC">
        <w:rPr>
          <w:rFonts w:ascii="Arial Nova Light" w:hAnsi="Arial Nova Light" w:cs="Arial"/>
          <w:sz w:val="24"/>
          <w:szCs w:val="24"/>
        </w:rPr>
        <w:t>1</w:t>
      </w:r>
      <w:r w:rsidR="00A2311D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6372E4" w:rsidRPr="00012A52">
        <w:rPr>
          <w:rFonts w:ascii="Arial Nova Light" w:hAnsi="Arial Nova Light" w:cs="Arial"/>
          <w:sz w:val="24"/>
          <w:szCs w:val="24"/>
        </w:rPr>
        <w:t>4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3367459C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Tento dokument představuje výroční zprávu o stavu a fungování zavedeného integrovaného systému managementu, zpracovanou na základě komplexního přezkoumání jeho jednotlivých složek.</w:t>
      </w:r>
    </w:p>
    <w:p w14:paraId="1BE6406D" w14:textId="77777777" w:rsidR="004A71C9" w:rsidRPr="004A71C9" w:rsidRDefault="004A71C9" w:rsidP="004A71C9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Integrovaný systém, který organizace využívá, zahrnuje následující klíčové oblasti:</w:t>
      </w:r>
    </w:p>
    <w:p w14:paraId="6B424566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kvality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9001, který zajišťuje dodržování vysokých standardů kvality ve všech provozních procesech a jejich neustálé zlepšování.</w:t>
      </w:r>
    </w:p>
    <w:p w14:paraId="686D55E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environmentálního managementu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14001, který se zaměřuje na minimalizaci dopadů činnosti organizace na životní prostředí prostřednictvím efektivního řízení ekologických aspektů.</w:t>
      </w:r>
    </w:p>
    <w:p w14:paraId="4585AF3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bezpečnosti a ochrany zdraví při práci</w:t>
      </w:r>
      <w:r w:rsidRPr="004A71C9">
        <w:rPr>
          <w:rFonts w:ascii="Arial Nova Light" w:hAnsi="Arial Nova Light" w:cs="Arial"/>
          <w:sz w:val="24"/>
          <w:szCs w:val="24"/>
        </w:rPr>
        <w:t xml:space="preserve"> dle požadavků normy ISO 45001, který je navržen pro zajištění bezpečných pracovních podmínek, prevenci úrazů a ochranu zdraví zaměstnanců.</w:t>
      </w:r>
    </w:p>
    <w:p w14:paraId="34A006E8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Pozorované období, za které je zpráva vypracována, pokrývá časový rámec od ledna 2024 do prosince 2024. Tento přezkum poskytuje přehled o současném stavu, dosažených výsledcích a identifikovaných možnostech dalšího zlepšení v každé z výše uvedených oblastí.</w:t>
      </w:r>
    </w:p>
    <w:p w14:paraId="1E343A4D" w14:textId="77777777" w:rsidR="00292A2A" w:rsidRPr="004A71C9" w:rsidRDefault="00292A2A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080A37C9" w14:textId="6BEF1601" w:rsidR="004A71C9" w:rsidRPr="00012A52" w:rsidRDefault="004A71C9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Poslední audit, který proběhl dne 2.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10</w:t>
      </w:r>
      <w:r w:rsidR="00163B5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2023, neodhalil žádné neshody, a proto nebylo nutné zkoumat žádná zásadní opatření. Nově přijatá opatření však představují kroky ke zlepšení, jejichž cílem je zvýšit celkovou efektivitu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5245ECA" w14:textId="340C7BCB" w:rsidR="002C6CF8" w:rsidRP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2C6CF8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2C6CF8">
        <w:rPr>
          <w:rFonts w:ascii="Arial Nova Light" w:hAnsi="Arial Nova Light" w:cs="Arial"/>
          <w:sz w:val="24"/>
          <w:szCs w:val="24"/>
        </w:rPr>
        <w:t xml:space="preserve"> byla přezkoumána dne 8. 10. 202</w:t>
      </w:r>
      <w:r w:rsidR="00D01EF6">
        <w:rPr>
          <w:rFonts w:ascii="Arial Nova Light" w:hAnsi="Arial Nova Light" w:cs="Arial"/>
          <w:sz w:val="24"/>
          <w:szCs w:val="24"/>
        </w:rPr>
        <w:t>4</w:t>
      </w:r>
      <w:r w:rsidRPr="002C6CF8">
        <w:rPr>
          <w:rFonts w:ascii="Arial Nova Light" w:hAnsi="Arial Nova Light" w:cs="Arial"/>
          <w:sz w:val="24"/>
          <w:szCs w:val="24"/>
        </w:rPr>
        <w:t>, přičemž nebyly identifikovány potřebné změny.</w:t>
      </w:r>
    </w:p>
    <w:p w14:paraId="11C3ED00" w14:textId="77777777" w:rsid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68EA0228" w14:textId="043A9A58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jako součást Analýzy kontextu rizik a příležitostí, 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4A3ED075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7461B330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Firma úspěšně rozšířila své působení na území Německa a upevnila svou pozici v Rakousku, s částečným posílením i v Maďarsku. Tato expanze přináší nová rizika a zároveň otevírá další příležitosti.</w:t>
      </w:r>
    </w:p>
    <w:p w14:paraId="51A8161D" w14:textId="77777777" w:rsid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3B54B7A3" w14:textId="77777777" w:rsidR="00283EB5" w:rsidRPr="004A71C9" w:rsidRDefault="004A71C9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rovněž součást Analýzy kontextu rizik a příležitostí, 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="00283EB5"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7C94AB25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aktualizován</w:t>
      </w:r>
      <w:r w:rsidR="00283EB5">
        <w:rPr>
          <w:rFonts w:ascii="Arial Nova Light" w:hAnsi="Arial Nova Light" w:cs="Arial"/>
          <w:sz w:val="24"/>
          <w:szCs w:val="24"/>
        </w:rPr>
        <w:t xml:space="preserve"> 22.01.2024 a </w:t>
      </w:r>
      <w:r w:rsidR="00283EB5" w:rsidRPr="00012A52">
        <w:rPr>
          <w:rFonts w:ascii="Arial Nova Light" w:hAnsi="Arial Nova Light" w:cs="Arial"/>
          <w:sz w:val="24"/>
          <w:szCs w:val="24"/>
        </w:rPr>
        <w:t xml:space="preserve">přezkoumán </w:t>
      </w:r>
      <w:r w:rsidR="00283EB5">
        <w:rPr>
          <w:rFonts w:ascii="Arial Nova Light" w:hAnsi="Arial Nova Light" w:cs="Arial"/>
          <w:sz w:val="24"/>
          <w:szCs w:val="24"/>
        </w:rPr>
        <w:t>8.10.2024</w:t>
      </w:r>
      <w:r w:rsidRPr="00012A52">
        <w:rPr>
          <w:rFonts w:ascii="Arial Nova Light" w:hAnsi="Arial Nova Light" w:cs="Arial"/>
          <w:sz w:val="24"/>
          <w:szCs w:val="24"/>
        </w:rPr>
        <w:t xml:space="preserve">. Míra rizika, resp. míra příležitosti se </w:t>
      </w:r>
      <w:r w:rsidR="00283EB5">
        <w:rPr>
          <w:rFonts w:ascii="Arial Nova Light" w:hAnsi="Arial Nova Light" w:cs="Arial"/>
          <w:sz w:val="24"/>
          <w:szCs w:val="24"/>
        </w:rPr>
        <w:t>ne</w:t>
      </w:r>
      <w:r w:rsidRPr="00012A52">
        <w:rPr>
          <w:rFonts w:ascii="Arial Nova Light" w:hAnsi="Arial Nova Light" w:cs="Arial"/>
          <w:sz w:val="24"/>
          <w:szCs w:val="24"/>
        </w:rPr>
        <w:t>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Monitorink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53ABB681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.9.202</w:t>
      </w:r>
      <w:r w:rsidR="0059310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5B84" w14:textId="1A8998FB" w:rsidR="00C66843" w:rsidRPr="00012A52" w:rsidRDefault="00C66843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Hodnocení dodavatelů</w:t>
      </w:r>
    </w:p>
    <w:p w14:paraId="2DE5F588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došlo k několika výrazným změnám v hodnocení dodavatelů na základě jejich obratu, četnosti spolupráce a jednotlivých kritérií kvality služeb, komunikace, ceny za služby, zákaznické podpory a přístupu k systému managementu kvality a environmentu.</w:t>
      </w:r>
    </w:p>
    <w:p w14:paraId="6A0929D0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Celkový obrat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dodavatelů vzrostl z 77,079,198 Kč v roce 2023 na 98,108,775 Kč v roce 2024, což naznačuje nárůst objemu spolupráce s některými klíčovými dodavateli.</w:t>
      </w:r>
    </w:p>
    <w:p w14:paraId="7C95EE5F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Zlepšení v četnosti spolupráce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vzrostl počet spoluprací na celkových 638 oproti 657 v roce 2023. Dodavatelé s vyšším počtem transakcí, jako je například "POPELKA transport s.r.o." a "QUICKTRANS s.r.o.," potvrdili svou spolehlivost a významný podíl na obratu.</w:t>
      </w:r>
    </w:p>
    <w:p w14:paraId="1EE69C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Hodnocení kvality služeb a komunikace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Někteří dodavatelé dosáhli vyššího hodnocení ve kvalitě služeb a komunikaci, přičemž však u několika dodavatelů přetrvávají problémy v těchto oblastech, což se odráží v jejich skóre. Například komunikace u "Shell Czech Republic a.s." byla hodnocena středně, což značí potřebu zlepšení.</w:t>
      </w:r>
    </w:p>
    <w:p w14:paraId="10048F07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Náklady na služby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Náklady zůstávají stabilní, ale někteří dodavatelé, jako "A+S, s.r.o.," vykazují vyšší náklady za služby, což je reflektováno červeným hodnocením v příslušné kolonce.</w:t>
      </w:r>
    </w:p>
    <w:p w14:paraId="19EFC23B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lastRenderedPageBreak/>
        <w:t>Servisní podpora a přístup k QMS a Environmentálnímu systému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se zvýšil důraz na dodržování QMS a environmentálních standardů. Dodavatelé, kteří mají proaktivní přístup v této oblasti, byli hodnoceni výše. "LIEBHERR - Werk Ehingen GmbH" a "UniCredit Bank Czech Republic and Slovakia, a.s." dosáhli dobrého hodnocení v této kategorii, což ukazuje na jejich závazek vůči environmentálnímu managementu.</w:t>
      </w:r>
    </w:p>
    <w:p w14:paraId="1DFB1E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Celkové skóre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Průměrné celkové hodnocení pokleslo z 1,88 v roce 2023 na 1,63 v roce 2024. Tento pokles naznačuje zpřísnění kritérií hodnocení a vyšší očekávání ze strany společnosti vůči dodavatelům, pokud jde o kvalitu, efektivitu a environmentální odpovědnost.</w:t>
      </w:r>
    </w:p>
    <w:p w14:paraId="45C3C49B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tedy společnost posílila důraz na kvalitu, environmentální odpovědnost a servisní podporu, což vedlo k zpřísnění hodnocení a identifikaci klíčových oblastí pro zlepšení spolupráce s jednotlivými dodavateli.</w:t>
      </w:r>
    </w:p>
    <w:p w14:paraId="078CEDDA" w14:textId="286FCBD1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3D3BFE3B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7198E97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Pro naplnění politiky stanovil jednatel pro rok 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dne 3.1.202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6EED2D6D" w14:textId="2C2B74E6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 xml:space="preserve">   </w:t>
      </w:r>
      <w:r>
        <w:rPr>
          <w:rFonts w:ascii="Arial Nova Light" w:hAnsi="Arial Nova Light" w:cs="Arial"/>
          <w:sz w:val="24"/>
          <w:szCs w:val="24"/>
        </w:rPr>
        <w:tab/>
      </w:r>
    </w:p>
    <w:p w14:paraId="1BF4A7E9" w14:textId="1BDAB837" w:rsidR="00C66843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/Recertificati</w:t>
      </w:r>
      <w:r w:rsidR="00344261">
        <w:rPr>
          <w:rStyle w:val="jlqj4b"/>
          <w:i/>
          <w:iCs/>
          <w:sz w:val="18"/>
        </w:rPr>
        <w:t>o</w:t>
      </w:r>
      <w:r w:rsidRPr="00012A52">
        <w:rPr>
          <w:rStyle w:val="jlqj4b"/>
          <w:i/>
          <w:iCs/>
          <w:sz w:val="18"/>
        </w:rPr>
        <w:t>n of ISO 14001:2015 and ISO 45001:2018 standards in 202</w:t>
      </w:r>
      <w:r w:rsidR="00344261">
        <w:rPr>
          <w:rStyle w:val="jlqj4b"/>
          <w:i/>
          <w:iCs/>
          <w:sz w:val="18"/>
        </w:rPr>
        <w:t>3</w:t>
      </w:r>
      <w:r w:rsidRPr="00012A52">
        <w:rPr>
          <w:rStyle w:val="jlqj4b"/>
          <w:i/>
          <w:iCs/>
          <w:sz w:val="18"/>
        </w:rPr>
        <w:t>.</w:t>
      </w:r>
    </w:p>
    <w:p w14:paraId="00B1A5A6" w14:textId="41AF7B39" w:rsidR="00C66843" w:rsidRPr="00C66843" w:rsidRDefault="00C66843" w:rsidP="00C66843">
      <w:pPr>
        <w:ind w:firstLine="720"/>
        <w:jc w:val="both"/>
        <w:rPr>
          <w:rStyle w:val="jlqj4b"/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color w:val="FF0000"/>
          <w:sz w:val="24"/>
          <w:szCs w:val="24"/>
        </w:rPr>
        <w:t>S</w:t>
      </w:r>
      <w:r w:rsidRPr="00C66843">
        <w:rPr>
          <w:rFonts w:ascii="Arial Nova Light" w:hAnsi="Arial Nova Light" w:cs="Arial"/>
          <w:color w:val="FF0000"/>
          <w:sz w:val="24"/>
          <w:szCs w:val="24"/>
        </w:rPr>
        <w:t>plněno</w:t>
      </w:r>
    </w:p>
    <w:p w14:paraId="38A6F6C3" w14:textId="77777777" w:rsidR="00C66843" w:rsidRPr="00012A52" w:rsidRDefault="00C66843" w:rsidP="00C66843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785564D6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7F0A6950" w14:textId="0FB6242B" w:rsidR="00C66843" w:rsidRPr="001056FD" w:rsidRDefault="00C66843" w:rsidP="00C66843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Splněno. </w:t>
      </w:r>
    </w:p>
    <w:p w14:paraId="284CF6DB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Úspěch v tendru pro firmu Continental, který probíhal v období od 03/2024 do 08/2024, vedl k posílení naší pozice, zlepšení cenových podmínek a zvýšení alokace přeprav až o 150 %, což je mimořádně výjimečná situace.</w:t>
      </w:r>
    </w:p>
    <w:p w14:paraId="2BA706A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Max Bögl na využití mobilního jeřábu LTM1750 byl prodloužen na další 3 roky, a to včetně automatické indexace cen.</w:t>
      </w:r>
    </w:p>
    <w:p w14:paraId="41B60483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Vestas byl obnoven dodatkem ke smlouvě v 8/2024. Pro rok 2025 a částečně i 2026 byl schválen nový ceník, který zahrnuje pozitivní navýšení cen, mimo jiné s ohledem na nový upgrade výložníku HSL4 pro pásový jeřáb LR1800.</w:t>
      </w:r>
    </w:p>
    <w:p w14:paraId="7ED7EE0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lastRenderedPageBreak/>
        <w:t>S firmami Nordex, Enercon a Siemens-Gamesa jsme v obchodním spojení, avšak aktuálně nejsme schopni poskytnout kapacitu, neboť jsme plně vytíženi zakázkami pro firmy Vestas a Max Bögl.</w:t>
      </w:r>
    </w:p>
    <w:p w14:paraId="4D7720C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E30DF09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To achieve zero environmental accidents.</w:t>
      </w:r>
    </w:p>
    <w:p w14:paraId="63E94252" w14:textId="6D1CB74C" w:rsidR="00C66843" w:rsidRPr="001056FD" w:rsidRDefault="001056FD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Bez ekolkogockých havárií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B8DF1DD" w14:textId="77777777" w:rsidR="001056FD" w:rsidRPr="00012A52" w:rsidRDefault="001056FD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06A22CEB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6A1E0C8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employees' awareness of environmental friendliness (sorting waste, reducing emissions, limit printing - limit printing, print only unavoidable things).</w:t>
      </w:r>
    </w:p>
    <w:p w14:paraId="5B390EFA" w14:textId="49804DF5" w:rsidR="00C66843" w:rsidRPr="00344261" w:rsidRDefault="004E03C2" w:rsidP="00344261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  <w:r w:rsidR="00344261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r w:rsidR="00344261"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3700811C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2965E56B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Reduction in the number of occupational accidents</w:t>
      </w:r>
    </w:p>
    <w:p w14:paraId="0717F6B1" w14:textId="2148F52A" w:rsidR="00163B5C" w:rsidRPr="00163B5C" w:rsidRDefault="00163B5C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429E3A05" w14:textId="77777777" w:rsidR="00163B5C" w:rsidRPr="00012A52" w:rsidRDefault="00163B5C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4EE8DC7A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565F16ED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the frequency of security checks.</w:t>
      </w:r>
    </w:p>
    <w:p w14:paraId="660F5A97" w14:textId="77777777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8FF5D70" w14:textId="3A776ACD" w:rsidR="00C66843" w:rsidRPr="00012A52" w:rsidRDefault="00C66843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17B05547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62C4321F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5910D58D" w14:textId="4838A273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BC3CB58" w14:textId="75DD5CA8" w:rsidR="00C66843" w:rsidRPr="00012A52" w:rsidRDefault="00C66843" w:rsidP="00C66843">
      <w:pPr>
        <w:jc w:val="both"/>
        <w:rPr>
          <w:rFonts w:ascii="Arial Nova Light" w:hAnsi="Arial Nova Light" w:cs="Arial"/>
          <w:sz w:val="24"/>
          <w:szCs w:val="24"/>
        </w:rPr>
      </w:pPr>
    </w:p>
    <w:p w14:paraId="415CC10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E658C53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Lead the company so that it generates profit (increase the volume of completed orders, reduce costs)</w:t>
      </w:r>
    </w:p>
    <w:p w14:paraId="38C505C6" w14:textId="077DE2C0" w:rsidR="00C66843" w:rsidRPr="00012A52" w:rsidRDefault="001056FD" w:rsidP="00C66843">
      <w:pPr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797B4A8D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9E80A52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25E0B273" w14:textId="122D9836" w:rsidR="00C66843" w:rsidRPr="001056FD" w:rsidRDefault="001056FD" w:rsidP="00C66843">
      <w:pPr>
        <w:jc w:val="both"/>
        <w:rPr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82AA445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369FE57" w14:textId="56ECB146" w:rsidR="00833676" w:rsidRDefault="00C66843" w:rsidP="001056FD">
      <w:pPr>
        <w:spacing w:after="0" w:line="240" w:lineRule="auto"/>
        <w:ind w:firstLine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presentation.</w:t>
      </w:r>
    </w:p>
    <w:p w14:paraId="5E62C5C9" w14:textId="77777777" w:rsidR="001056FD" w:rsidRDefault="001056FD" w:rsidP="001056FD">
      <w:pPr>
        <w:spacing w:after="0" w:line="240" w:lineRule="auto"/>
        <w:ind w:firstLine="720"/>
        <w:jc w:val="both"/>
        <w:rPr>
          <w:rStyle w:val="jlqj4b"/>
          <w:sz w:val="18"/>
        </w:rPr>
      </w:pPr>
    </w:p>
    <w:p w14:paraId="6046642C" w14:textId="42FF7164" w:rsidR="001056FD" w:rsidRDefault="001056FD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 xml:space="preserve">. </w:t>
      </w:r>
    </w:p>
    <w:p w14:paraId="05DDD841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Customers Days firmy Liebherr v Ehingenu, Německo, v červnu 2024 (Kepič, Váš, Popelka).</w:t>
      </w:r>
    </w:p>
    <w:p w14:paraId="2ABDDF33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veletrhu Wind Energy v Hamburku v září 2024 (Kepič).</w:t>
      </w:r>
    </w:p>
    <w:p w14:paraId="2FB5BB68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2284C0C0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7FC07917" w14:textId="77777777" w:rsidR="004E03C2" w:rsidRPr="001056FD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2907097" w14:textId="77777777" w:rsidR="00EC3431" w:rsidRPr="00012A52" w:rsidRDefault="00EC3431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6F201913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dne 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.1.202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5F61426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Recertifikace ISO 14001:2015 a ISO 45001:2018 v roce 2024.</w:t>
      </w:r>
    </w:p>
    <w:p w14:paraId="3C6FBEC9" w14:textId="625CC411" w:rsidR="00EC3431" w:rsidRPr="00156DC2" w:rsidRDefault="0034426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Recertification</w:t>
      </w:r>
      <w:r w:rsidR="00EC3431" w:rsidRPr="00156DC2">
        <w:rPr>
          <w:rStyle w:val="jlqj4b"/>
          <w:i/>
          <w:iCs/>
          <w:sz w:val="18"/>
          <w:lang w:val="en"/>
        </w:rPr>
        <w:t xml:space="preserve"> of ISO 14001:2015 and ISO 45001:2018 standards in </w:t>
      </w:r>
      <w:r w:rsidR="00EC3431">
        <w:rPr>
          <w:rStyle w:val="jlqj4b"/>
          <w:i/>
          <w:iCs/>
          <w:sz w:val="18"/>
          <w:lang w:val="en"/>
        </w:rPr>
        <w:t>2024.</w:t>
      </w:r>
    </w:p>
    <w:p w14:paraId="25F6FBB7" w14:textId="77777777" w:rsidR="00EC3431" w:rsidRPr="00156DC2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0F235507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5981B433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5FEAED61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52A18ECF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1AF07C9C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To achieve zero environmental accidents.</w:t>
      </w:r>
    </w:p>
    <w:p w14:paraId="16E9253F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</w:p>
    <w:p w14:paraId="09469AB0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16FDA22" w14:textId="01986833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rStyle w:val="rynqvb"/>
          <w:lang w:val="en"/>
        </w:rPr>
        <w:t>/</w:t>
      </w:r>
      <w:r w:rsidRPr="00F70D06">
        <w:rPr>
          <w:i/>
          <w:iCs/>
          <w:lang w:val="en"/>
        </w:rPr>
        <w:t xml:space="preserve"> </w:t>
      </w:r>
      <w:r w:rsidRPr="00F71437">
        <w:rPr>
          <w:rStyle w:val="rynqvb"/>
          <w:i/>
          <w:iCs/>
          <w:lang w:val="en"/>
        </w:rPr>
        <w:t xml:space="preserve">Increase employees' awareness of environmental friendliness (sorting waste, reducing emissions, limit printing - limit printing, </w:t>
      </w:r>
      <w:proofErr w:type="gramStart"/>
      <w:r w:rsidRPr="00F71437">
        <w:rPr>
          <w:rStyle w:val="rynqvb"/>
          <w:i/>
          <w:iCs/>
          <w:lang w:val="en"/>
        </w:rPr>
        <w:t>print only</w:t>
      </w:r>
      <w:proofErr w:type="gramEnd"/>
      <w:r w:rsidRPr="00F71437">
        <w:rPr>
          <w:rStyle w:val="rynqvb"/>
          <w:i/>
          <w:iCs/>
          <w:lang w:val="en"/>
        </w:rPr>
        <w:t xml:space="preserve"> unavoidable things).</w:t>
      </w:r>
    </w:p>
    <w:p w14:paraId="56093FFB" w14:textId="77777777" w:rsidR="00EC3431" w:rsidRDefault="00EC3431" w:rsidP="00EC3431">
      <w:pPr>
        <w:pStyle w:val="ListParagraph"/>
        <w:jc w:val="both"/>
        <w:rPr>
          <w:szCs w:val="24"/>
        </w:rPr>
      </w:pPr>
    </w:p>
    <w:p w14:paraId="0B100CD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01C865D4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Reduction in the number of occupational accidents</w:t>
      </w:r>
    </w:p>
    <w:p w14:paraId="7FF71675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</w:p>
    <w:p w14:paraId="4525794C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49AB2DA7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  <w:r>
        <w:rPr>
          <w:rStyle w:val="rynqvb"/>
          <w:lang w:val="en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Increase the frequency of security checks</w:t>
      </w:r>
      <w:r>
        <w:rPr>
          <w:rStyle w:val="rynqvb"/>
          <w:lang w:val="en"/>
        </w:rPr>
        <w:t>.</w:t>
      </w:r>
    </w:p>
    <w:p w14:paraId="47033FBA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</w:p>
    <w:p w14:paraId="62B0972A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4E0EEBF8" w14:textId="4AFF7725" w:rsidR="00EC3431" w:rsidRPr="00EC3431" w:rsidRDefault="00EC3431" w:rsidP="00EC3431">
      <w:pPr>
        <w:ind w:left="720"/>
        <w:jc w:val="both"/>
        <w:rPr>
          <w:lang w:val="en"/>
        </w:rPr>
      </w:pPr>
      <w:r>
        <w:rPr>
          <w:szCs w:val="24"/>
        </w:rPr>
        <w:t>/</w:t>
      </w:r>
      <w:r w:rsidRPr="00876838">
        <w:rPr>
          <w:lang w:val="en"/>
        </w:rPr>
        <w:t xml:space="preserve"> </w:t>
      </w:r>
      <w:r w:rsidRPr="00876838">
        <w:rPr>
          <w:rStyle w:val="rynqvb"/>
          <w:i/>
          <w:iCs/>
          <w:lang w:val="en"/>
        </w:rPr>
        <w:t>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2D7F6375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A2192C3" w14:textId="2270587D" w:rsidR="00EC3431" w:rsidRPr="00EC3431" w:rsidRDefault="00EC3431" w:rsidP="00EC3431">
      <w:pPr>
        <w:ind w:firstLine="708"/>
        <w:jc w:val="both"/>
        <w:rPr>
          <w:i/>
          <w:iCs/>
          <w:szCs w:val="24"/>
        </w:rPr>
      </w:pPr>
      <w:r w:rsidRPr="00F71437">
        <w:rPr>
          <w:i/>
          <w:iCs/>
          <w:szCs w:val="24"/>
        </w:rPr>
        <w:t xml:space="preserve">/ </w:t>
      </w:r>
      <w:r w:rsidRPr="00F71437">
        <w:rPr>
          <w:rStyle w:val="rynqvb"/>
          <w:i/>
          <w:iCs/>
          <w:lang w:val="en"/>
        </w:rPr>
        <w:t>Lead the company so that it generates profit (increase the volume of completed orders, reduce costs)</w:t>
      </w:r>
    </w:p>
    <w:p w14:paraId="150813B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12FE49C" w14:textId="0BFA753D" w:rsidR="00EC3431" w:rsidRPr="00EC3431" w:rsidRDefault="00EC3431" w:rsidP="00EC3431">
      <w:pPr>
        <w:ind w:firstLine="708"/>
        <w:jc w:val="both"/>
        <w:rPr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drivers resp. crane operators</w:t>
      </w:r>
    </w:p>
    <w:p w14:paraId="556222BE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0DBA66B" w14:textId="66765FDB" w:rsidR="00EC3431" w:rsidRPr="00156DC2" w:rsidRDefault="00EC3431" w:rsidP="00EC3431">
      <w:pPr>
        <w:pStyle w:val="ListParagraph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Participation in at least one trade fair focused on heavy and oversized transport company </w:t>
      </w:r>
      <w:proofErr w:type="gramStart"/>
      <w:r w:rsidRPr="00156DC2">
        <w:rPr>
          <w:rStyle w:val="jlqj4b"/>
          <w:i/>
          <w:iCs/>
          <w:sz w:val="18"/>
          <w:lang w:val="en"/>
        </w:rPr>
        <w:t>presentation</w:t>
      </w:r>
      <w:proofErr w:type="gramEnd"/>
      <w:r w:rsidRPr="00156DC2">
        <w:rPr>
          <w:rStyle w:val="jlqj4b"/>
          <w:sz w:val="18"/>
          <w:lang w:val="en"/>
        </w:rPr>
        <w:t>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4DF51C13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 pozorovaném období proběhly 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následovné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investice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6928C39" w14:textId="56CEE682" w:rsidR="00EC3431" w:rsidRDefault="00EC3431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Zakúpenie HSL4 rozšírenia hlavného vyložníka pre pásový žeriav LR1800</w:t>
      </w:r>
      <w:r w:rsidR="00D4484F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-1.0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EFF937E" w14:textId="2F65107B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tahač VOLVO FH 460</w:t>
      </w:r>
    </w:p>
    <w:p w14:paraId="5B5235A1" w14:textId="1615476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2x náves PANAV</w:t>
      </w:r>
    </w:p>
    <w:p w14:paraId="20356531" w14:textId="3B2D584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náves KÖGEL</w:t>
      </w:r>
    </w:p>
    <w:p w14:paraId="15A65AD3" w14:textId="77777777" w:rsidR="003A47A8" w:rsidRDefault="00EC3431" w:rsidP="003A47A8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Orná půda</w:t>
      </w:r>
      <w:r w:rsidR="003A47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(Ing. Antonín Guriča)</w:t>
      </w:r>
    </w:p>
    <w:p w14:paraId="0440D958" w14:textId="77777777" w:rsidR="003A47A8" w:rsidRDefault="003A47A8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29F70328" w:rsidR="009E3FB5" w:rsidRPr="00012A52" w:rsidRDefault="009E3FB5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3918CE2D" w:rsidR="006C3CD6" w:rsidRPr="00012A52" w:rsidRDefault="003A47A8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7AA698B" wp14:editId="3FC0319F">
            <wp:extent cx="6485714" cy="4457143"/>
            <wp:effectExtent l="0" t="0" r="0" b="635"/>
            <wp:docPr id="182379606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9606" name="Picture 1" descr="A screenshot of a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80DA" w14:textId="06BF552C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Personální hledisko</w:t>
      </w:r>
    </w:p>
    <w:p w14:paraId="3C65DA95" w14:textId="36EA8342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92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42D83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B42D83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750F6E6C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(-3)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7475EF12" w:rsidR="006C3CD6" w:rsidRDefault="00B42D83" w:rsidP="006C3C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6183F1" wp14:editId="4B22FA6F">
            <wp:extent cx="6219048" cy="6885714"/>
            <wp:effectExtent l="0" t="0" r="0" b="0"/>
            <wp:docPr id="1977073661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3661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482004FE" w14:textId="1A7DBAE0" w:rsidR="00B42D83" w:rsidRPr="00012A52" w:rsidRDefault="00B42D83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6D86C" wp14:editId="117F05BF">
            <wp:extent cx="5323809" cy="6066667"/>
            <wp:effectExtent l="0" t="0" r="0" b="0"/>
            <wp:docPr id="2071709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98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F7C6F87" w:rsidR="006C3CD6" w:rsidRPr="00012A52" w:rsidRDefault="00163B5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3CF8316" wp14:editId="7FF5A70F">
            <wp:extent cx="6645910" cy="4272915"/>
            <wp:effectExtent l="0" t="0" r="2540" b="0"/>
            <wp:docPr id="584837360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7360" name="Picture 1" descr="A table with number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7DCA5FF2" w:rsidR="00ED0D7C" w:rsidRPr="00012A52" w:rsidRDefault="00163B5C" w:rsidP="00163B5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CFC218" wp14:editId="273E7F4E">
            <wp:extent cx="6314536" cy="4185356"/>
            <wp:effectExtent l="0" t="0" r="0" b="5715"/>
            <wp:docPr id="1926200773" name="Picture 1" descr="A graph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0773" name="Picture 1" descr="A graph of a char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185" cy="41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184" w14:textId="23A6AB61" w:rsidR="00ED0D7C" w:rsidRPr="00012A52" w:rsidRDefault="00ED0D7C" w:rsidP="00163B5C">
      <w:pPr>
        <w:rPr>
          <w:rFonts w:cs="Arial"/>
          <w:sz w:val="28"/>
          <w:szCs w:val="28"/>
        </w:rPr>
      </w:pPr>
      <w:r w:rsidRPr="00012A52">
        <w:rPr>
          <w:rFonts w:cs="Arial"/>
          <w:sz w:val="28"/>
          <w:szCs w:val="28"/>
        </w:rPr>
        <w:br w:type="page"/>
      </w:r>
      <w:r w:rsidRPr="00012A52">
        <w:rPr>
          <w:rFonts w:cs="Arial"/>
          <w:sz w:val="28"/>
          <w:szCs w:val="28"/>
        </w:rPr>
        <w:lastRenderedPageBreak/>
        <w:t>Ukazatele ziskovosti</w:t>
      </w:r>
    </w:p>
    <w:p w14:paraId="2967336A" w14:textId="034C9105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B642C22" wp14:editId="696BEE86">
            <wp:extent cx="6645910" cy="3400425"/>
            <wp:effectExtent l="0" t="0" r="2540" b="9525"/>
            <wp:docPr id="88717907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907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1D86ED9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C555EA5" wp14:editId="648218AC">
            <wp:extent cx="6645910" cy="3790950"/>
            <wp:effectExtent l="0" t="0" r="2540" b="0"/>
            <wp:docPr id="590690742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90742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74BCFBD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1174925" wp14:editId="42C16155">
            <wp:extent cx="6645910" cy="3089275"/>
            <wp:effectExtent l="0" t="0" r="2540" b="0"/>
            <wp:docPr id="1520989780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9780" name="Picture 1" descr="A table with numbers an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19954A4E" w:rsidR="00ED0D7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F505639" wp14:editId="78953F0F">
            <wp:extent cx="6645910" cy="3745230"/>
            <wp:effectExtent l="0" t="0" r="2540" b="7620"/>
            <wp:docPr id="1176339375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39375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E092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E0FF2D9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79176E5D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2F484F8" w14:textId="77777777" w:rsidR="00163B5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84E26DF" w14:textId="48AFDCDD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rentability</w:t>
      </w:r>
    </w:p>
    <w:p w14:paraId="3A6B8978" w14:textId="5AB92DE8" w:rsidR="00ED0D7C" w:rsidRPr="00012A52" w:rsidRDefault="00163B5C" w:rsidP="00163B5C">
      <w:pPr>
        <w:pStyle w:val="StyleNazovKapitoly"/>
        <w:rPr>
          <w:rFonts w:cs="Arial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7DB6D1F" wp14:editId="5FD2DF62">
            <wp:extent cx="6645910" cy="1301115"/>
            <wp:effectExtent l="0" t="0" r="2540" b="0"/>
            <wp:docPr id="310018680" name="Picture 1" descr="A grid of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8680" name="Picture 1" descr="A grid of numbers and percentag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A51" w14:textId="217D5FDA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Likvidita</w:t>
      </w:r>
    </w:p>
    <w:p w14:paraId="61D2F12E" w14:textId="0025EF9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A6607BE" wp14:editId="35D9CCD1">
            <wp:extent cx="6645910" cy="2375535"/>
            <wp:effectExtent l="0" t="0" r="2540" b="5715"/>
            <wp:docPr id="1693918374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18374" name="Picture 1" descr="A screenshot of a spreadshee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6E1BADC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E6783F" wp14:editId="13298204">
            <wp:extent cx="6645910" cy="3653790"/>
            <wp:effectExtent l="0" t="0" r="2540" b="3810"/>
            <wp:docPr id="59903850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38507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3746BF61" w:rsidR="00ED0D7C" w:rsidRPr="00012A52" w:rsidRDefault="00503E9D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28C508" wp14:editId="7F12124A">
            <wp:extent cx="6645910" cy="3025140"/>
            <wp:effectExtent l="0" t="0" r="2540" b="3810"/>
            <wp:docPr id="1394291440" name="Picture 1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440" name="Picture 1" descr="A screenshot of a data 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34856D3D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7DBC8D1B" wp14:editId="53CB176C">
            <wp:extent cx="6645910" cy="3707765"/>
            <wp:effectExtent l="0" t="0" r="2540" b="6985"/>
            <wp:docPr id="1663467513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7513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617C924C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lastRenderedPageBreak/>
        <w:drawing>
          <wp:inline distT="0" distB="0" distL="0" distR="0" wp14:anchorId="03054C2C" wp14:editId="1DCA63B4">
            <wp:extent cx="6645910" cy="4195445"/>
            <wp:effectExtent l="0" t="0" r="2540" b="0"/>
            <wp:docPr id="613965897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65897" name="Picture 1" descr="A graph with red lines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6C464DE6" w:rsidR="00ED0D7C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60274F56" wp14:editId="446CD3F6">
            <wp:extent cx="6645910" cy="4516120"/>
            <wp:effectExtent l="0" t="0" r="2540" b="0"/>
            <wp:docPr id="148668238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82387" name="Picture 1" descr="A graph with numbers and a ba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43A4225C" w:rsidR="008A380B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7055B" wp14:editId="323185A9">
            <wp:extent cx="6645910" cy="5621655"/>
            <wp:effectExtent l="0" t="0" r="2540" b="0"/>
            <wp:docPr id="1349023174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3174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4B3C7189" w:rsidR="003A47A8" w:rsidRDefault="003A47A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8DC6743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preprav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Ukazatel BMS – Overall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7C470891" w14:textId="444048D7" w:rsidR="00216593" w:rsidRPr="003A47A8" w:rsidRDefault="00C64E77" w:rsidP="008A2C52">
      <w:pPr>
        <w:pStyle w:val="ListParagraph"/>
        <w:numPr>
          <w:ilvl w:val="0"/>
          <w:numId w:val="17"/>
        </w:numPr>
        <w:rPr>
          <w:rFonts w:cs="Arial"/>
          <w:sz w:val="28"/>
          <w:szCs w:val="28"/>
        </w:rPr>
      </w:pPr>
      <w:r w:rsidRPr="003A47A8">
        <w:rPr>
          <w:rFonts w:ascii="Arial Nova Light" w:hAnsi="Arial Nova Light" w:cs="Arial"/>
          <w:sz w:val="24"/>
          <w:szCs w:val="24"/>
        </w:rPr>
        <w:t>A jiné …</w:t>
      </w:r>
      <w:r w:rsidR="00ED0D7C" w:rsidRPr="003A47A8">
        <w:rPr>
          <w:rFonts w:cs="Arial"/>
          <w:sz w:val="28"/>
          <w:szCs w:val="28"/>
        </w:rPr>
        <w:br w:type="page"/>
      </w:r>
      <w:r w:rsidR="00216593" w:rsidRPr="003A47A8">
        <w:rPr>
          <w:rFonts w:cs="Arial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70EF87C3" w:rsidR="00216593" w:rsidRPr="00012A52" w:rsidRDefault="00E85259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383F06" wp14:editId="6D9E4EDB">
            <wp:extent cx="6645910" cy="3889375"/>
            <wp:effectExtent l="0" t="0" r="2540" b="0"/>
            <wp:docPr id="1799062874" name="Picture 1" descr="A white and yellow char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2874" name="Picture 1" descr="A white and yellow chart with black tex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7363CA4C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</w:t>
      </w:r>
      <w:r w:rsidR="00E85259">
        <w:rPr>
          <w:rFonts w:ascii="Arial Nova Light" w:hAnsi="Arial Nova Light" w:cs="Arial"/>
          <w:sz w:val="24"/>
          <w:szCs w:val="24"/>
        </w:rPr>
        <w:t xml:space="preserve">(CHL) </w:t>
      </w:r>
      <w:r w:rsidR="00B76534" w:rsidRPr="00012A52">
        <w:rPr>
          <w:rFonts w:ascii="Arial Nova Light" w:hAnsi="Arial Nova Light" w:cs="Arial"/>
          <w:sz w:val="24"/>
          <w:szCs w:val="24"/>
        </w:rPr>
        <w:t>ve firmě jsou monitorovány. V roce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059AFD78" w14:textId="77777777" w:rsidR="006F72A9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F72A9">
        <w:rPr>
          <w:rFonts w:ascii="Arial Nova Light" w:hAnsi="Arial Nova Light" w:cs="Arial"/>
          <w:sz w:val="24"/>
          <w:szCs w:val="24"/>
        </w:rPr>
        <w:t xml:space="preserve">je zatím 0. </w:t>
      </w:r>
    </w:p>
    <w:p w14:paraId="6CE205F9" w14:textId="53909B52" w:rsidR="006F72A9" w:rsidRPr="006F72A9" w:rsidRDefault="006F72A9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6F72A9">
        <w:rPr>
          <w:rFonts w:ascii="Arial Nova Light" w:hAnsi="Arial Nova Light" w:cs="Arial"/>
          <w:b/>
          <w:bCs/>
          <w:sz w:val="24"/>
          <w:szCs w:val="24"/>
          <w:highlight w:val="yellow"/>
        </w:rPr>
        <w:lastRenderedPageBreak/>
        <w:t>Statistika EMS bude aktualizována a uzavřena až po skončení sledovaného období, tj. po 31. 12. 2024. Tato zpráva tedy zobrazuje stav a vyhodnocení EMS za předchozí období, tj. od 1. 1. 2023 do 31. 12. 2023.</w:t>
      </w:r>
    </w:p>
    <w:p w14:paraId="01416405" w14:textId="35723F19" w:rsidR="002D0650" w:rsidRPr="00012A52" w:rsidRDefault="00685B3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AEB60A5" wp14:editId="1325580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272268" cy="2467880"/>
            <wp:effectExtent l="0" t="0" r="5080" b="8890"/>
            <wp:wrapTopAndBottom/>
            <wp:docPr id="918222462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462" name="Picture 1" descr="A white box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85D5" w14:textId="4DE72952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 xml:space="preserve">ýsledky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685B3E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685B3E">
        <w:rPr>
          <w:rFonts w:ascii="Arial Nova Light" w:hAnsi="Arial Nova Light" w:cs="Arial"/>
          <w:sz w:val="24"/>
          <w:szCs w:val="24"/>
        </w:rPr>
        <w:t>, přičemž zpětný odběr akumulátorů je uvedený v kusech.</w:t>
      </w:r>
    </w:p>
    <w:p w14:paraId="31211E75" w14:textId="77777777" w:rsidR="00685B3E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08124472" w:rsidR="00685B3E" w:rsidRPr="00012A52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FD878EB" wp14:editId="69856A48">
            <wp:extent cx="6645910" cy="3945255"/>
            <wp:effectExtent l="0" t="0" r="2540" b="0"/>
            <wp:docPr id="20281755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5506" name="Picture 1" descr="A screenshot of a documen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52C2BDDB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2F3207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6BD1F7B3" w14:textId="7756C065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012A52">
        <w:rPr>
          <w:rFonts w:ascii="Arial Nova Light" w:hAnsi="Arial Nova Light" w:cs="Arial"/>
          <w:sz w:val="24"/>
          <w:szCs w:val="24"/>
        </w:rPr>
        <w:t xml:space="preserve"> byla v předchozím roku </w:t>
      </w:r>
      <w:r w:rsidR="002F3207" w:rsidRPr="00012A52">
        <w:rPr>
          <w:rFonts w:ascii="Arial Nova Light" w:hAnsi="Arial Nova Light" w:cs="Arial"/>
          <w:sz w:val="24"/>
          <w:szCs w:val="24"/>
        </w:rPr>
        <w:t>o 30% nižší</w:t>
      </w:r>
      <w:r w:rsidRPr="00012A52">
        <w:rPr>
          <w:rFonts w:ascii="Arial Nova Light" w:hAnsi="Arial Nova Light" w:cs="Arial"/>
          <w:sz w:val="24"/>
          <w:szCs w:val="24"/>
        </w:rPr>
        <w:t xml:space="preserve">, přičemž </w:t>
      </w:r>
      <w:r w:rsidR="002F3207" w:rsidRPr="00012A52">
        <w:rPr>
          <w:rFonts w:ascii="Arial Nova Light" w:hAnsi="Arial Nova Light" w:cs="Arial"/>
          <w:sz w:val="24"/>
          <w:szCs w:val="24"/>
        </w:rPr>
        <w:t>vzhledem na nárust ceny za jednotku byly náklady o něco vyšší</w:t>
      </w:r>
      <w:r w:rsidR="00F82E1B">
        <w:rPr>
          <w:rFonts w:ascii="Arial Nova Light" w:hAnsi="Arial Nova Light" w:cs="Arial"/>
          <w:sz w:val="24"/>
          <w:szCs w:val="24"/>
        </w:rPr>
        <w:t xml:space="preserve"> než v roce 2022.</w:t>
      </w:r>
    </w:p>
    <w:p w14:paraId="56012002" w14:textId="0E9A8B75" w:rsidR="002D0650" w:rsidRPr="00012A52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59E4B582" w:rsidR="002D0650" w:rsidRPr="00012A52" w:rsidRDefault="002F3207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F3DB74" wp14:editId="2862F7CE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6645910" cy="6783070"/>
            <wp:effectExtent l="0" t="0" r="2540" b="0"/>
            <wp:wrapNone/>
            <wp:docPr id="184414520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5205" name="Picture 1" descr="A screenshot of a grap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53266AF2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012A52">
        <w:rPr>
          <w:rFonts w:ascii="Arial Nova Light" w:hAnsi="Arial Nova Light" w:cs="Arial"/>
          <w:sz w:val="24"/>
          <w:szCs w:val="24"/>
        </w:rPr>
        <w:t xml:space="preserve">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klesla</w:t>
      </w:r>
      <w:r w:rsidRPr="00012A52">
        <w:rPr>
          <w:rFonts w:ascii="Arial Nova Light" w:hAnsi="Arial Nova Light" w:cs="Arial"/>
          <w:sz w:val="24"/>
          <w:szCs w:val="24"/>
        </w:rPr>
        <w:t xml:space="preserve"> o </w:t>
      </w:r>
      <w:r w:rsidR="00012A52">
        <w:rPr>
          <w:rFonts w:ascii="Arial Nova Light" w:hAnsi="Arial Nova Light" w:cs="Arial"/>
          <w:sz w:val="24"/>
          <w:szCs w:val="24"/>
        </w:rPr>
        <w:t>20</w:t>
      </w:r>
      <w:r w:rsidRPr="00012A52">
        <w:rPr>
          <w:rFonts w:ascii="Arial Nova Light" w:hAnsi="Arial Nova Light" w:cs="Arial"/>
          <w:sz w:val="24"/>
          <w:szCs w:val="24"/>
        </w:rPr>
        <w:t xml:space="preserve"> procent. Jednotková cena vody </w:t>
      </w:r>
      <w:r w:rsidR="00012A52">
        <w:rPr>
          <w:rFonts w:ascii="Arial Nova Light" w:hAnsi="Arial Nova Light" w:cs="Arial"/>
          <w:sz w:val="24"/>
          <w:szCs w:val="24"/>
        </w:rPr>
        <w:t>vzrostla výrazně za rok 2023</w:t>
      </w:r>
      <w:r w:rsidRPr="00012A52">
        <w:rPr>
          <w:rFonts w:ascii="Arial Nova Light" w:hAnsi="Arial Nova Light" w:cs="Arial"/>
          <w:sz w:val="24"/>
          <w:szCs w:val="24"/>
        </w:rPr>
        <w:t>, čímž byla výslední cena za vodu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jen o málo nižší, než v 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4476528D" w14:textId="049D7070" w:rsidR="002D0650" w:rsidRPr="00012A52" w:rsidRDefault="00012A52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33B46F" wp14:editId="1C1A4F81">
            <wp:simplePos x="0" y="0"/>
            <wp:positionH relativeFrom="column">
              <wp:posOffset>133350</wp:posOffset>
            </wp:positionH>
            <wp:positionV relativeFrom="paragraph">
              <wp:posOffset>244475</wp:posOffset>
            </wp:positionV>
            <wp:extent cx="6645910" cy="7126605"/>
            <wp:effectExtent l="0" t="0" r="2540" b="0"/>
            <wp:wrapNone/>
            <wp:docPr id="15400779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77981" name="Picture 1" descr="A screenshot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29198A99" w14:textId="302403C3" w:rsidR="00DE58BF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1B6C1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1B6C1B">
        <w:rPr>
          <w:rFonts w:ascii="Arial Nova Light" w:hAnsi="Arial Nova Light" w:cs="Arial"/>
          <w:sz w:val="24"/>
          <w:szCs w:val="24"/>
        </w:rPr>
        <w:t>v roku 202</w:t>
      </w:r>
      <w:r w:rsidR="001B6C1B" w:rsidRPr="001B6C1B">
        <w:rPr>
          <w:rFonts w:ascii="Arial Nova Light" w:hAnsi="Arial Nova Light" w:cs="Arial"/>
          <w:sz w:val="24"/>
          <w:szCs w:val="24"/>
        </w:rPr>
        <w:t>3</w:t>
      </w:r>
      <w:r w:rsidRPr="001B6C1B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>se v porovnání s </w:t>
      </w:r>
      <w:r w:rsidR="0052055C" w:rsidRPr="001B6C1B">
        <w:rPr>
          <w:rFonts w:ascii="Arial Nova Light" w:hAnsi="Arial Nova Light" w:cs="Arial"/>
          <w:sz w:val="24"/>
          <w:szCs w:val="24"/>
        </w:rPr>
        <w:t>předešlým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rokem výrazně </w:t>
      </w:r>
      <w:r w:rsidR="0052055C" w:rsidRPr="001B6C1B">
        <w:rPr>
          <w:rFonts w:ascii="Arial Nova Light" w:hAnsi="Arial Nova Light" w:cs="Arial"/>
          <w:sz w:val="24"/>
          <w:szCs w:val="24"/>
        </w:rPr>
        <w:t>snížila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(o 12</w:t>
      </w:r>
      <w:r w:rsidR="00E07B69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%). Celkové náklady na elektřinu bohužel vzrostly v kontrastu s pozitivním trendem celkové spotřeby. Příčina je </w:t>
      </w:r>
      <w:r w:rsidR="0052055C" w:rsidRPr="001B6C1B">
        <w:rPr>
          <w:rFonts w:ascii="Arial Nova Light" w:hAnsi="Arial Nova Light" w:cs="Arial"/>
          <w:sz w:val="24"/>
          <w:szCs w:val="24"/>
        </w:rPr>
        <w:t>výrazně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zdražení ceny za jednotku elektrické energie, která v 10. měsíci dosahovala 7,17Kč/kWh, co je nárůst až o </w:t>
      </w:r>
      <w:r w:rsidR="002B5C8E" w:rsidRPr="001B6C1B">
        <w:rPr>
          <w:rFonts w:ascii="Arial Nova Light" w:hAnsi="Arial Nova Light" w:cs="Arial"/>
          <w:sz w:val="24"/>
          <w:szCs w:val="24"/>
        </w:rPr>
        <w:t>20 %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oproti minulému roku.</w:t>
      </w:r>
    </w:p>
    <w:p w14:paraId="5C26D342" w14:textId="77777777" w:rsidR="001B6C1B" w:rsidRPr="001B6C1B" w:rsidRDefault="001B6C1B" w:rsidP="001B6C1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BDACE50" w14:textId="60008235" w:rsidR="00DE58BF" w:rsidRPr="00012A52" w:rsidRDefault="00EC76DB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BC321B" wp14:editId="0E900EE9">
            <wp:simplePos x="0" y="0"/>
            <wp:positionH relativeFrom="margin">
              <wp:align>center</wp:align>
            </wp:positionH>
            <wp:positionV relativeFrom="paragraph">
              <wp:posOffset>7226</wp:posOffset>
            </wp:positionV>
            <wp:extent cx="5839428" cy="7853043"/>
            <wp:effectExtent l="0" t="0" r="9525" b="0"/>
            <wp:wrapNone/>
            <wp:docPr id="103593854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8545" name="Picture 1" descr="A screenshot of a graph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28" cy="7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4104" w14:textId="77777777" w:rsidR="00DE58BF" w:rsidRPr="00012A52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3B973E3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D47D1CE" w14:textId="44CB6A9C" w:rsidR="002327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2327DE">
        <w:rPr>
          <w:rFonts w:ascii="Arial Nova Light" w:hAnsi="Arial Nova Light" w:cs="Arial"/>
          <w:sz w:val="24"/>
          <w:szCs w:val="24"/>
        </w:rPr>
        <w:t>3 je v tabulce a grafech níže</w:t>
      </w:r>
      <w:r w:rsidR="00401861" w:rsidRPr="00012A52">
        <w:rPr>
          <w:rFonts w:ascii="Arial Nova Light" w:hAnsi="Arial Nova Light" w:cs="Arial"/>
          <w:sz w:val="24"/>
          <w:szCs w:val="24"/>
        </w:rPr>
        <w:t xml:space="preserve">. Předběžné výsledky ale ukazují </w:t>
      </w:r>
      <w:r w:rsidR="002327DE">
        <w:rPr>
          <w:rFonts w:ascii="Arial Nova Light" w:hAnsi="Arial Nova Light" w:cs="Arial"/>
          <w:sz w:val="24"/>
          <w:szCs w:val="24"/>
        </w:rPr>
        <w:t>nárůst spotřeby motorové nafty oproti roku 2022, přičemž spotřebované množství nedosahuje hodnost z roku 2021 a předešlých letech</w:t>
      </w:r>
      <w:r w:rsidR="00401861" w:rsidRPr="00012A52">
        <w:rPr>
          <w:rFonts w:ascii="Arial Nova Light" w:hAnsi="Arial Nova Light" w:cs="Arial"/>
          <w:sz w:val="24"/>
          <w:szCs w:val="24"/>
        </w:rPr>
        <w:t>.</w:t>
      </w:r>
      <w:r w:rsidR="002327DE">
        <w:rPr>
          <w:rFonts w:ascii="Arial Nova Light" w:hAnsi="Arial Nova Light" w:cs="Arial"/>
          <w:sz w:val="24"/>
          <w:szCs w:val="24"/>
        </w:rPr>
        <w:t xml:space="preserve"> Trend spotřeby motorové nafty můžeme označit jako klesající. Celkové náklady na motorovou naftu mají stoupající tendenci kvůli zdražování jednotkové ceny.</w:t>
      </w:r>
    </w:p>
    <w:p w14:paraId="7684CC7C" w14:textId="77777777" w:rsidR="002327DE" w:rsidRDefault="002327DE" w:rsidP="002327DE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2D970BC6" w14:textId="2363EEF4" w:rsidR="009103E8" w:rsidRPr="00C10690" w:rsidRDefault="002327DE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v porovnání s předešlými roky výrazně poklesla, a to o výše než 25</w:t>
      </w:r>
      <w:r w:rsidR="00FF4433">
        <w:rPr>
          <w:rFonts w:ascii="Arial Nova Light" w:hAnsi="Arial Nova Light" w:cs="Arial"/>
          <w:sz w:val="24"/>
          <w:szCs w:val="24"/>
        </w:rPr>
        <w:t xml:space="preserve"> </w:t>
      </w:r>
      <w:r>
        <w:rPr>
          <w:rFonts w:ascii="Arial Nova Light" w:hAnsi="Arial Nova Light" w:cs="Arial"/>
          <w:sz w:val="24"/>
          <w:szCs w:val="24"/>
        </w:rPr>
        <w:t>%. Pokles je následně vidět i v celkových nákladech na benzín za rok 2023.</w:t>
      </w:r>
    </w:p>
    <w:p w14:paraId="6E4D3DE3" w14:textId="48988788" w:rsidR="009103E8" w:rsidRPr="00012A52" w:rsidRDefault="002327DE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2327D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944546" wp14:editId="227BD647">
            <wp:simplePos x="0" y="0"/>
            <wp:positionH relativeFrom="margin">
              <wp:align>right</wp:align>
            </wp:positionH>
            <wp:positionV relativeFrom="paragraph">
              <wp:posOffset>122322</wp:posOffset>
            </wp:positionV>
            <wp:extent cx="6645910" cy="7140575"/>
            <wp:effectExtent l="0" t="0" r="2540" b="3175"/>
            <wp:wrapNone/>
            <wp:docPr id="60400728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7287" name="Picture 1" descr="A screenshot of a graph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0480C23A" w14:textId="3D247EFD" w:rsidR="00D13B07" w:rsidRDefault="00D13B07" w:rsidP="00D13B0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13B07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D13B07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je odvoděn</w:t>
      </w:r>
      <w:r w:rsidRPr="00D13B07">
        <w:rPr>
          <w:rFonts w:ascii="Arial Nova Light" w:hAnsi="Arial Nova Light" w:cs="Arial"/>
          <w:sz w:val="24"/>
          <w:szCs w:val="24"/>
        </w:rPr>
        <w:t>a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</w:t>
      </w:r>
      <w:r w:rsidRPr="00D13B07">
        <w:rPr>
          <w:rFonts w:ascii="Arial Nova Light" w:hAnsi="Arial Nova Light" w:cs="Arial"/>
          <w:sz w:val="24"/>
          <w:szCs w:val="24"/>
        </w:rPr>
        <w:t>byla vyšší oproti spotřebě z roku 2022</w:t>
      </w:r>
      <w:r w:rsidR="003C7CE9" w:rsidRPr="00D13B07">
        <w:rPr>
          <w:rFonts w:ascii="Arial Nova Light" w:hAnsi="Arial Nova Light" w:cs="Arial"/>
          <w:sz w:val="24"/>
          <w:szCs w:val="24"/>
        </w:rPr>
        <w:t>,</w:t>
      </w:r>
      <w:r w:rsidRPr="00D13B07">
        <w:rPr>
          <w:rFonts w:ascii="Arial Nova Light" w:hAnsi="Arial Nova Light" w:cs="Arial"/>
          <w:sz w:val="24"/>
          <w:szCs w:val="24"/>
        </w:rPr>
        <w:t xml:space="preserve"> přičemž má spotřeba za posledních 5 let klesající tendenci. Tahle skutečnost může být zapříčiněná </w:t>
      </w:r>
      <w:r w:rsidR="00D83AEB" w:rsidRPr="00D13B07">
        <w:rPr>
          <w:rFonts w:ascii="Arial Nova Light" w:hAnsi="Arial Nova Light" w:cs="Arial"/>
          <w:sz w:val="24"/>
          <w:szCs w:val="24"/>
        </w:rPr>
        <w:t>menším</w:t>
      </w:r>
      <w:r w:rsidRPr="00D13B07">
        <w:rPr>
          <w:rFonts w:ascii="Arial Nova Light" w:hAnsi="Arial Nova Light" w:cs="Arial"/>
          <w:sz w:val="24"/>
          <w:szCs w:val="24"/>
        </w:rPr>
        <w:t xml:space="preserve"> počtem aktivních vozů pro účely MK</w:t>
      </w:r>
      <w:r>
        <w:rPr>
          <w:rFonts w:ascii="Arial Nova Light" w:hAnsi="Arial Nova Light" w:cs="Arial"/>
          <w:sz w:val="24"/>
          <w:szCs w:val="24"/>
        </w:rPr>
        <w:t>D.</w:t>
      </w:r>
    </w:p>
    <w:p w14:paraId="456C2D8E" w14:textId="77777777" w:rsidR="00D13B07" w:rsidRPr="00D13B07" w:rsidRDefault="00D13B07" w:rsidP="0012036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02540BE6" w:rsidR="003C7CE9" w:rsidRPr="00012A52" w:rsidRDefault="00EC76D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1D0BC0" wp14:editId="0FF76309">
            <wp:simplePos x="0" y="0"/>
            <wp:positionH relativeFrom="column">
              <wp:posOffset>40512</wp:posOffset>
            </wp:positionH>
            <wp:positionV relativeFrom="paragraph">
              <wp:posOffset>5153</wp:posOffset>
            </wp:positionV>
            <wp:extent cx="6645910" cy="7813675"/>
            <wp:effectExtent l="0" t="0" r="2540" b="0"/>
            <wp:wrapNone/>
            <wp:docPr id="1179210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064" name="Picture 1" descr="A screenshot of a graph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623A7FD1" w14:textId="52B55F7A" w:rsidR="003C7CE9" w:rsidRPr="00012A52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AdBlue</w:t>
      </w:r>
      <w:r w:rsidRPr="00012A52">
        <w:rPr>
          <w:rFonts w:ascii="Arial Nova Light" w:hAnsi="Arial Nova Light" w:cs="Arial"/>
          <w:sz w:val="24"/>
          <w:szCs w:val="24"/>
        </w:rPr>
        <w:t xml:space="preserve"> pro rok 202</w:t>
      </w:r>
      <w:r w:rsidR="007D10E5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D83AEB">
        <w:rPr>
          <w:rFonts w:ascii="Arial Nova Light" w:hAnsi="Arial Nova Light" w:cs="Arial"/>
          <w:sz w:val="24"/>
          <w:szCs w:val="24"/>
        </w:rPr>
        <w:t>byla o málo vyšší než v 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D83AEB">
        <w:rPr>
          <w:rFonts w:ascii="Arial Nova Light" w:hAnsi="Arial Nova Light" w:cs="Arial"/>
          <w:sz w:val="24"/>
          <w:szCs w:val="24"/>
        </w:rPr>
        <w:t xml:space="preserve"> Přesto má spotřeba klesající tendenci, co může být zapříčiněno nižším počtem aktivních vozů MKD. Celkové náklady za surovinu AdBlue oproti roku 2022 rapidně poklesly a vrátili se na úroveň z předešlých let. Rok 2022 byl poznačen výpadkem výroby AdBlue, co mělo za následek extrémní zdražení.</w:t>
      </w: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56987589" w:rsidR="003C7CE9" w:rsidRPr="00012A52" w:rsidRDefault="00D83AEB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2E39B3" wp14:editId="31E1F438">
            <wp:simplePos x="0" y="0"/>
            <wp:positionH relativeFrom="margin">
              <wp:align>left</wp:align>
            </wp:positionH>
            <wp:positionV relativeFrom="paragraph">
              <wp:posOffset>9010</wp:posOffset>
            </wp:positionV>
            <wp:extent cx="6645910" cy="7020560"/>
            <wp:effectExtent l="0" t="0" r="2540" b="8890"/>
            <wp:wrapNone/>
            <wp:docPr id="206036578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5780" name="Picture 1" descr="A screenshot of a grap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5DC0480B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2023 se navýšila. Trend spotřeby tonerů je za posledních 5 let na podobné úrovni – není pozorovatelný ani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65369979" w:rsidR="00740801" w:rsidRPr="00012A52" w:rsidRDefault="00EC76DB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4F3952" wp14:editId="40BDF41A">
            <wp:simplePos x="0" y="0"/>
            <wp:positionH relativeFrom="column">
              <wp:posOffset>40511</wp:posOffset>
            </wp:positionH>
            <wp:positionV relativeFrom="paragraph">
              <wp:posOffset>7058</wp:posOffset>
            </wp:positionV>
            <wp:extent cx="6645910" cy="4272915"/>
            <wp:effectExtent l="0" t="0" r="2540" b="0"/>
            <wp:wrapNone/>
            <wp:docPr id="1828922297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2297" name="Picture 1" descr="A graph with line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66843">
      <w:pPr>
        <w:pStyle w:val="StyleNazovKapitoly"/>
        <w:numPr>
          <w:ilvl w:val="2"/>
          <w:numId w:val="24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r w:rsidR="0021675D" w:rsidRPr="00012A52">
        <w:rPr>
          <w:rFonts w:cs="Arial"/>
          <w:color w:val="auto"/>
          <w:sz w:val="28"/>
          <w:szCs w:val="28"/>
        </w:rPr>
        <w:t>iii</w:t>
      </w:r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  <w:t>iv</w:t>
      </w:r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C66843">
      <w:pPr>
        <w:pStyle w:val="StyleNazovKapitoly"/>
        <w:numPr>
          <w:ilvl w:val="2"/>
          <w:numId w:val="24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3B671DB4" w14:textId="24994B40" w:rsidR="003802FC" w:rsidRDefault="003802FC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(surveillance 2)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A582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4A582A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 Hl. auditor Pavel Časta</w:t>
      </w:r>
      <w:r w:rsidR="004A582A">
        <w:rPr>
          <w:rFonts w:ascii="Arial Nova Light" w:hAnsi="Arial Nova Light" w:cs="Arial"/>
          <w:sz w:val="24"/>
          <w:szCs w:val="24"/>
        </w:rPr>
        <w:t xml:space="preserve"> a Elena Stibůrková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</w:t>
      </w:r>
      <w:r w:rsidR="00A2311D">
        <w:rPr>
          <w:rFonts w:ascii="Arial Nova Light" w:hAnsi="Arial Nova Light" w:cs="Arial"/>
          <w:sz w:val="24"/>
          <w:szCs w:val="24"/>
        </w:rPr>
        <w:t>.</w:t>
      </w:r>
    </w:p>
    <w:p w14:paraId="21E3D49F" w14:textId="77777777" w:rsidR="004A582A" w:rsidRDefault="004A582A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5E531B81" w14:textId="2F4D168E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7C596D96" w14:textId="77777777" w:rsidR="001070FD" w:rsidRDefault="001070FD" w:rsidP="001070FD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431517E" w14:textId="77777777" w:rsidR="004A582A" w:rsidRDefault="001070FD" w:rsidP="004A582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(recertification)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10 – 3.10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 Hl. auditor Pavel Časta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Supplier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FairWind. Hl. auditor Daniel Jastrzebski, Olaf Tomaszewski.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stage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66843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085787B"/>
    <w:multiLevelType w:val="hybridMultilevel"/>
    <w:tmpl w:val="4F748464"/>
    <w:lvl w:ilvl="0" w:tplc="FFFFFFFF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07DF1"/>
    <w:multiLevelType w:val="multilevel"/>
    <w:tmpl w:val="963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29207914"/>
    <w:multiLevelType w:val="multilevel"/>
    <w:tmpl w:val="7A7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5F549D"/>
    <w:multiLevelType w:val="hybridMultilevel"/>
    <w:tmpl w:val="D2CEA31A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4"/>
  </w:num>
  <w:num w:numId="2" w16cid:durableId="42290932">
    <w:abstractNumId w:val="3"/>
  </w:num>
  <w:num w:numId="3" w16cid:durableId="1022365880">
    <w:abstractNumId w:val="11"/>
  </w:num>
  <w:num w:numId="4" w16cid:durableId="702487251">
    <w:abstractNumId w:val="22"/>
  </w:num>
  <w:num w:numId="5" w16cid:durableId="1057315311">
    <w:abstractNumId w:val="14"/>
  </w:num>
  <w:num w:numId="6" w16cid:durableId="1811315211">
    <w:abstractNumId w:val="23"/>
  </w:num>
  <w:num w:numId="7" w16cid:durableId="1888687026">
    <w:abstractNumId w:val="24"/>
  </w:num>
  <w:num w:numId="8" w16cid:durableId="1304119978">
    <w:abstractNumId w:val="8"/>
  </w:num>
  <w:num w:numId="9" w16cid:durableId="1191996914">
    <w:abstractNumId w:val="19"/>
  </w:num>
  <w:num w:numId="10" w16cid:durableId="1570580821">
    <w:abstractNumId w:val="10"/>
  </w:num>
  <w:num w:numId="11" w16cid:durableId="786313309">
    <w:abstractNumId w:val="20"/>
  </w:num>
  <w:num w:numId="12" w16cid:durableId="1590499784">
    <w:abstractNumId w:val="0"/>
  </w:num>
  <w:num w:numId="13" w16cid:durableId="921185162">
    <w:abstractNumId w:val="21"/>
  </w:num>
  <w:num w:numId="14" w16cid:durableId="1536120824">
    <w:abstractNumId w:val="9"/>
  </w:num>
  <w:num w:numId="15" w16cid:durableId="560293298">
    <w:abstractNumId w:val="12"/>
  </w:num>
  <w:num w:numId="16" w16cid:durableId="1549605914">
    <w:abstractNumId w:val="13"/>
  </w:num>
  <w:num w:numId="17" w16cid:durableId="1092510877">
    <w:abstractNumId w:val="5"/>
  </w:num>
  <w:num w:numId="18" w16cid:durableId="1436317863">
    <w:abstractNumId w:val="18"/>
  </w:num>
  <w:num w:numId="19" w16cid:durableId="932861769">
    <w:abstractNumId w:val="6"/>
  </w:num>
  <w:num w:numId="20" w16cid:durableId="1509365111">
    <w:abstractNumId w:val="17"/>
  </w:num>
  <w:num w:numId="21" w16cid:durableId="136921960">
    <w:abstractNumId w:val="16"/>
  </w:num>
  <w:num w:numId="22" w16cid:durableId="1247884274">
    <w:abstractNumId w:val="15"/>
  </w:num>
  <w:num w:numId="23" w16cid:durableId="1249540012">
    <w:abstractNumId w:val="7"/>
  </w:num>
  <w:num w:numId="24" w16cid:durableId="1640258278">
    <w:abstractNumId w:val="1"/>
  </w:num>
  <w:num w:numId="25" w16cid:durableId="411197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215EB"/>
    <w:rsid w:val="000717FF"/>
    <w:rsid w:val="000833A8"/>
    <w:rsid w:val="000B1B3C"/>
    <w:rsid w:val="000B2E2F"/>
    <w:rsid w:val="000B6488"/>
    <w:rsid w:val="000C3150"/>
    <w:rsid w:val="000E2E0E"/>
    <w:rsid w:val="001056FD"/>
    <w:rsid w:val="00105BE1"/>
    <w:rsid w:val="001070FD"/>
    <w:rsid w:val="00120369"/>
    <w:rsid w:val="00163B5C"/>
    <w:rsid w:val="00167B66"/>
    <w:rsid w:val="001836BD"/>
    <w:rsid w:val="00185A4A"/>
    <w:rsid w:val="001B6C1B"/>
    <w:rsid w:val="001D14D4"/>
    <w:rsid w:val="001D2B04"/>
    <w:rsid w:val="00201008"/>
    <w:rsid w:val="00216593"/>
    <w:rsid w:val="0021675D"/>
    <w:rsid w:val="002229A5"/>
    <w:rsid w:val="002258CD"/>
    <w:rsid w:val="002327DE"/>
    <w:rsid w:val="00233AF4"/>
    <w:rsid w:val="002441BF"/>
    <w:rsid w:val="00247EE6"/>
    <w:rsid w:val="002556C2"/>
    <w:rsid w:val="00264A29"/>
    <w:rsid w:val="00283EB5"/>
    <w:rsid w:val="00291435"/>
    <w:rsid w:val="00292A2A"/>
    <w:rsid w:val="002A5FCC"/>
    <w:rsid w:val="002A6775"/>
    <w:rsid w:val="002B5C8E"/>
    <w:rsid w:val="002C6CF8"/>
    <w:rsid w:val="002D0650"/>
    <w:rsid w:val="002E0998"/>
    <w:rsid w:val="002F1BE6"/>
    <w:rsid w:val="002F3207"/>
    <w:rsid w:val="002F404B"/>
    <w:rsid w:val="0031189E"/>
    <w:rsid w:val="00340A25"/>
    <w:rsid w:val="00344261"/>
    <w:rsid w:val="00377811"/>
    <w:rsid w:val="003802FC"/>
    <w:rsid w:val="00386F18"/>
    <w:rsid w:val="00390555"/>
    <w:rsid w:val="00397944"/>
    <w:rsid w:val="003A47A8"/>
    <w:rsid w:val="003C5932"/>
    <w:rsid w:val="003C784B"/>
    <w:rsid w:val="003C7CE9"/>
    <w:rsid w:val="003C7EEC"/>
    <w:rsid w:val="003D7360"/>
    <w:rsid w:val="00401861"/>
    <w:rsid w:val="00494CAA"/>
    <w:rsid w:val="004A582A"/>
    <w:rsid w:val="004A71C9"/>
    <w:rsid w:val="004B444A"/>
    <w:rsid w:val="004E03C2"/>
    <w:rsid w:val="00503E9D"/>
    <w:rsid w:val="0052055C"/>
    <w:rsid w:val="00541263"/>
    <w:rsid w:val="005623DE"/>
    <w:rsid w:val="00593108"/>
    <w:rsid w:val="005E2426"/>
    <w:rsid w:val="006006EE"/>
    <w:rsid w:val="00604AAC"/>
    <w:rsid w:val="006372E4"/>
    <w:rsid w:val="00654F1F"/>
    <w:rsid w:val="00656D73"/>
    <w:rsid w:val="00685B3E"/>
    <w:rsid w:val="006C3CD6"/>
    <w:rsid w:val="006F0611"/>
    <w:rsid w:val="006F72A9"/>
    <w:rsid w:val="00702482"/>
    <w:rsid w:val="00726F62"/>
    <w:rsid w:val="0073451E"/>
    <w:rsid w:val="00740801"/>
    <w:rsid w:val="0075467E"/>
    <w:rsid w:val="00763AE2"/>
    <w:rsid w:val="007926DC"/>
    <w:rsid w:val="00795B9A"/>
    <w:rsid w:val="0079692E"/>
    <w:rsid w:val="007B2F71"/>
    <w:rsid w:val="007D10E5"/>
    <w:rsid w:val="00802B27"/>
    <w:rsid w:val="008047E6"/>
    <w:rsid w:val="00810469"/>
    <w:rsid w:val="008109D2"/>
    <w:rsid w:val="00833676"/>
    <w:rsid w:val="008405F3"/>
    <w:rsid w:val="00857AD4"/>
    <w:rsid w:val="008643FC"/>
    <w:rsid w:val="008829C9"/>
    <w:rsid w:val="008A2C74"/>
    <w:rsid w:val="008A380B"/>
    <w:rsid w:val="008A6833"/>
    <w:rsid w:val="008D6732"/>
    <w:rsid w:val="008E01C4"/>
    <w:rsid w:val="009035D7"/>
    <w:rsid w:val="009103E8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2311D"/>
    <w:rsid w:val="00A3143D"/>
    <w:rsid w:val="00A351A2"/>
    <w:rsid w:val="00A55A61"/>
    <w:rsid w:val="00A67564"/>
    <w:rsid w:val="00A747B2"/>
    <w:rsid w:val="00A829F7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C6A6E"/>
    <w:rsid w:val="00C10690"/>
    <w:rsid w:val="00C27A8E"/>
    <w:rsid w:val="00C4019F"/>
    <w:rsid w:val="00C64E77"/>
    <w:rsid w:val="00C66843"/>
    <w:rsid w:val="00C739C9"/>
    <w:rsid w:val="00C822B5"/>
    <w:rsid w:val="00C87B43"/>
    <w:rsid w:val="00CD3779"/>
    <w:rsid w:val="00D01EF6"/>
    <w:rsid w:val="00D0292E"/>
    <w:rsid w:val="00D13B07"/>
    <w:rsid w:val="00D15EB0"/>
    <w:rsid w:val="00D310EA"/>
    <w:rsid w:val="00D35F5A"/>
    <w:rsid w:val="00D4484F"/>
    <w:rsid w:val="00D57823"/>
    <w:rsid w:val="00D67D84"/>
    <w:rsid w:val="00D83AEB"/>
    <w:rsid w:val="00D962D1"/>
    <w:rsid w:val="00DE58BF"/>
    <w:rsid w:val="00DE7904"/>
    <w:rsid w:val="00DF7BCD"/>
    <w:rsid w:val="00E07B69"/>
    <w:rsid w:val="00E358D6"/>
    <w:rsid w:val="00E37D4F"/>
    <w:rsid w:val="00E646F8"/>
    <w:rsid w:val="00E85259"/>
    <w:rsid w:val="00EA6C67"/>
    <w:rsid w:val="00EC0DCB"/>
    <w:rsid w:val="00EC3431"/>
    <w:rsid w:val="00EC41A1"/>
    <w:rsid w:val="00EC76DB"/>
    <w:rsid w:val="00ED0D7C"/>
    <w:rsid w:val="00EE601F"/>
    <w:rsid w:val="00EE66E9"/>
    <w:rsid w:val="00F022C0"/>
    <w:rsid w:val="00F20FB9"/>
    <w:rsid w:val="00F31369"/>
    <w:rsid w:val="00F50AA2"/>
    <w:rsid w:val="00F540AC"/>
    <w:rsid w:val="00F76D0A"/>
    <w:rsid w:val="00F77EBA"/>
    <w:rsid w:val="00F82E1B"/>
    <w:rsid w:val="00F9151E"/>
    <w:rsid w:val="00FA3D6E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  <w:style w:type="paragraph" w:styleId="NormalWeb">
    <w:name w:val="Normal (Web)"/>
    <w:basedOn w:val="Normal"/>
    <w:uiPriority w:val="99"/>
    <w:semiHidden/>
    <w:unhideWhenUsed/>
    <w:rsid w:val="001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10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35</Pages>
  <Words>3683</Words>
  <Characters>21730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Kepič Tomáš | AG TRANSPORT, s.r.o.</cp:lastModifiedBy>
  <cp:revision>49</cp:revision>
  <cp:lastPrinted>2023-01-12T07:24:00Z</cp:lastPrinted>
  <dcterms:created xsi:type="dcterms:W3CDTF">2024-03-28T04:59:00Z</dcterms:created>
  <dcterms:modified xsi:type="dcterms:W3CDTF">2024-11-15T07:05:00Z</dcterms:modified>
</cp:coreProperties>
</file>