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20E4" w14:textId="0726B080" w:rsidR="00675176" w:rsidRPr="00197A44" w:rsidRDefault="00675176" w:rsidP="0027706D">
      <w:pPr>
        <w:pStyle w:val="Heading1"/>
        <w:jc w:val="center"/>
        <w:rPr>
          <w:caps/>
        </w:rPr>
      </w:pPr>
      <w:r w:rsidRPr="00197A44">
        <w:rPr>
          <w:caps/>
        </w:rPr>
        <w:t>Registr právních požadavků – hodnocení souladu s právními požadavky</w:t>
      </w:r>
      <w:r w:rsidR="0027706D" w:rsidRPr="00197A44">
        <w:rPr>
          <w:caps/>
        </w:rPr>
        <w:t xml:space="preserve"> v společnosti</w:t>
      </w:r>
      <w:r w:rsidRPr="00197A44">
        <w:rPr>
          <w:caps/>
        </w:rPr>
        <w:t xml:space="preserve"> AG T</w:t>
      </w:r>
      <w:r w:rsidR="005F1961" w:rsidRPr="00197A44">
        <w:rPr>
          <w:caps/>
        </w:rPr>
        <w:t>RANSPORT</w:t>
      </w:r>
      <w:r w:rsidRPr="00197A44">
        <w:rPr>
          <w:caps/>
        </w:rPr>
        <w:t>, s.r.o.</w:t>
      </w:r>
    </w:p>
    <w:p w14:paraId="79FCC5B5" w14:textId="59F7F20F" w:rsidR="00675176" w:rsidRDefault="005F1961" w:rsidP="0027706D">
      <w:pPr>
        <w:pStyle w:val="Heading1"/>
        <w:jc w:val="center"/>
        <w:rPr>
          <w:i/>
          <w:iCs/>
          <w:caps/>
          <w:sz w:val="24"/>
          <w:szCs w:val="24"/>
        </w:rPr>
      </w:pPr>
      <w:r w:rsidRPr="00197A44">
        <w:rPr>
          <w:i/>
          <w:iCs/>
          <w:caps/>
          <w:sz w:val="24"/>
          <w:szCs w:val="24"/>
        </w:rPr>
        <w:t>Register of legal requirements – evaluation of compliance with applicable legal requirements</w:t>
      </w:r>
      <w:r w:rsidR="0027706D" w:rsidRPr="00197A44">
        <w:rPr>
          <w:i/>
          <w:iCs/>
          <w:caps/>
          <w:sz w:val="24"/>
          <w:szCs w:val="24"/>
        </w:rPr>
        <w:t xml:space="preserve"> in the company AG TRANSPORT, s.r.o.</w:t>
      </w:r>
    </w:p>
    <w:p w14:paraId="180E07A3" w14:textId="56B12573" w:rsidR="00FF1D3A" w:rsidRDefault="00FF1D3A" w:rsidP="00FF1D3A"/>
    <w:p w14:paraId="64F69407" w14:textId="1E723089" w:rsidR="00FF1D3A" w:rsidRDefault="00FF1D3A" w:rsidP="00FF1D3A">
      <w:pPr>
        <w:jc w:val="center"/>
      </w:pPr>
      <w:r>
        <w:t xml:space="preserve">Datum: </w:t>
      </w:r>
      <w:r w:rsidR="001E364F">
        <w:t>20.02</w:t>
      </w:r>
      <w:r>
        <w:t>.202</w:t>
      </w:r>
      <w:r w:rsidR="007E7FF8">
        <w:t>4</w:t>
      </w:r>
    </w:p>
    <w:p w14:paraId="7139ACC2" w14:textId="195D8E6C" w:rsidR="00675176" w:rsidRDefault="00675176" w:rsidP="00675176"/>
    <w:p w14:paraId="352D72A4" w14:textId="77777777" w:rsidR="001119CA" w:rsidRPr="00A76129" w:rsidRDefault="001119CA" w:rsidP="00675176">
      <w:pPr>
        <w:rPr>
          <w:rFonts w:asciiTheme="minorHAnsi" w:hAnsiTheme="minorHAnsi" w:cstheme="minorHAnsi"/>
          <w:b w:val="0"/>
          <w:bCs w:val="0"/>
          <w:sz w:val="22"/>
        </w:rPr>
      </w:pPr>
    </w:p>
    <w:p w14:paraId="4CA57FFE" w14:textId="3087ECA3" w:rsidR="00675176" w:rsidRPr="00A76129" w:rsidRDefault="00675176" w:rsidP="00675176">
      <w:pPr>
        <w:numPr>
          <w:ilvl w:val="0"/>
          <w:numId w:val="5"/>
        </w:numPr>
        <w:tabs>
          <w:tab w:val="clear" w:pos="0"/>
          <w:tab w:val="num" w:pos="-360"/>
        </w:tabs>
        <w:ind w:left="360"/>
        <w:rPr>
          <w:rFonts w:asciiTheme="minorHAnsi" w:hAnsiTheme="minorHAnsi" w:cstheme="minorHAnsi"/>
          <w:sz w:val="32"/>
          <w:szCs w:val="24"/>
        </w:rPr>
      </w:pPr>
      <w:r w:rsidRPr="00A76129">
        <w:rPr>
          <w:rFonts w:asciiTheme="minorHAnsi" w:hAnsiTheme="minorHAnsi" w:cstheme="minorHAnsi"/>
          <w:bCs w:val="0"/>
          <w:sz w:val="28"/>
          <w:szCs w:val="24"/>
        </w:rPr>
        <w:t>ODPADY</w:t>
      </w:r>
      <w:r w:rsidR="004C44B7">
        <w:rPr>
          <w:rFonts w:asciiTheme="minorHAnsi" w:hAnsiTheme="minorHAnsi" w:cstheme="minorHAnsi"/>
          <w:bCs w:val="0"/>
          <w:sz w:val="28"/>
          <w:szCs w:val="24"/>
        </w:rPr>
        <w:t xml:space="preserve"> / </w:t>
      </w:r>
      <w:r w:rsidR="004C44B7">
        <w:rPr>
          <w:rFonts w:asciiTheme="minorHAnsi" w:hAnsiTheme="minorHAnsi" w:cstheme="minorHAnsi"/>
          <w:bCs w:val="0"/>
          <w:i/>
          <w:iCs/>
          <w:sz w:val="28"/>
          <w:szCs w:val="24"/>
        </w:rPr>
        <w:t>WASTE</w:t>
      </w:r>
    </w:p>
    <w:p w14:paraId="042C144F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</w:p>
    <w:p w14:paraId="2A13D6CB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sz w:val="22"/>
        </w:rPr>
        <w:t>Právní předpisy v oblasti odpadů:</w:t>
      </w:r>
    </w:p>
    <w:p w14:paraId="5623F725" w14:textId="77777777" w:rsidR="00675176" w:rsidRPr="00A76129" w:rsidRDefault="00675176" w:rsidP="00675176">
      <w:pPr>
        <w:ind w:left="1410" w:hanging="1410"/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541/2020 Sb., o odpadech, v platném znění</w:t>
      </w:r>
    </w:p>
    <w:p w14:paraId="3CCD38A2" w14:textId="29677B28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Vyhláška MŽP č. 8/2021 Sb., o Katalogu odpadů</w:t>
      </w:r>
    </w:p>
    <w:p w14:paraId="280271CD" w14:textId="77777777" w:rsidR="00675176" w:rsidRPr="00A76129" w:rsidRDefault="00675176" w:rsidP="00675176">
      <w:pPr>
        <w:ind w:left="1410" w:hanging="1410"/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Vyhláška MŽP č. 273/2021 Sb., o podrobnostech nakládání s odpady</w:t>
      </w:r>
    </w:p>
    <w:p w14:paraId="00D47BE0" w14:textId="77777777" w:rsidR="00675176" w:rsidRPr="00A76129" w:rsidRDefault="00675176" w:rsidP="00675176">
      <w:pPr>
        <w:pStyle w:val="BodyText"/>
        <w:rPr>
          <w:rFonts w:asciiTheme="minorHAnsi" w:hAnsiTheme="minorHAnsi" w:cstheme="minorHAnsi"/>
        </w:rPr>
      </w:pPr>
    </w:p>
    <w:p w14:paraId="72A0EEE7" w14:textId="77777777" w:rsidR="00675176" w:rsidRPr="00A76129" w:rsidRDefault="00675176" w:rsidP="00675176">
      <w:pPr>
        <w:pStyle w:val="BodyText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i/>
          <w:iCs/>
          <w:sz w:val="24"/>
        </w:rPr>
        <w:t>Hlavní požadavky, vyplývající ze zákona o odpadech:</w:t>
      </w:r>
    </w:p>
    <w:p w14:paraId="22FA0C68" w14:textId="79DE5F05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Předcházení vzniku </w:t>
      </w:r>
      <w:r w:rsidR="00A76129" w:rsidRPr="00A76129">
        <w:rPr>
          <w:rFonts w:asciiTheme="minorHAnsi" w:hAnsiTheme="minorHAnsi" w:cstheme="minorHAnsi"/>
        </w:rPr>
        <w:t>odpadů – ANO</w:t>
      </w:r>
    </w:p>
    <w:p w14:paraId="6DBAB3CA" w14:textId="32F7EEA4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Shromažďování odpadů dle jednotlivých druhů a kat. </w:t>
      </w:r>
      <w:r w:rsidR="00A76129" w:rsidRPr="00A76129">
        <w:rPr>
          <w:rFonts w:asciiTheme="minorHAnsi" w:hAnsiTheme="minorHAnsi" w:cstheme="minorHAnsi"/>
        </w:rPr>
        <w:t>čísel – ANO</w:t>
      </w:r>
    </w:p>
    <w:p w14:paraId="2E904D90" w14:textId="4939DB00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Zařazení odpadů dle Katalogu </w:t>
      </w:r>
      <w:r w:rsidR="00A76129" w:rsidRPr="00A76129">
        <w:rPr>
          <w:rFonts w:asciiTheme="minorHAnsi" w:hAnsiTheme="minorHAnsi" w:cstheme="minorHAnsi"/>
        </w:rPr>
        <w:t>odpadů – ANO</w:t>
      </w:r>
    </w:p>
    <w:p w14:paraId="70FC467B" w14:textId="77777777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Označování sběrných nádob odpadů – ANO  </w:t>
      </w:r>
    </w:p>
    <w:p w14:paraId="1928CD3B" w14:textId="77777777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Vybavení sběrných míst nebezpečných odpadů identifikačními listy – ANO</w:t>
      </w:r>
    </w:p>
    <w:p w14:paraId="4D55FD51" w14:textId="77777777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Vedení průběžné evidence odpadů – ANO (subdodavatelsky)</w:t>
      </w:r>
    </w:p>
    <w:p w14:paraId="76E3DEB2" w14:textId="77777777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Předávání odpadů pouze oprávněným osobám – ANO</w:t>
      </w:r>
    </w:p>
    <w:p w14:paraId="1EE33D70" w14:textId="77777777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Zpracování ročního hlášení o nakládání s odpady a jeho odeslání do ISPOP – ANO (subdodavatelsky)</w:t>
      </w:r>
    </w:p>
    <w:p w14:paraId="0EB8C563" w14:textId="77777777" w:rsidR="00675176" w:rsidRPr="00A76129" w:rsidRDefault="00675176" w:rsidP="00675176">
      <w:pPr>
        <w:pStyle w:val="BodyText"/>
        <w:numPr>
          <w:ilvl w:val="0"/>
          <w:numId w:val="3"/>
        </w:num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Vedení evidence přepravy nebezpečných odpadů – řešeno subdodavatelsky</w:t>
      </w:r>
    </w:p>
    <w:p w14:paraId="61791651" w14:textId="77777777" w:rsidR="00675176" w:rsidRPr="00A76129" w:rsidRDefault="00675176" w:rsidP="00675176">
      <w:pPr>
        <w:pStyle w:val="BodyText"/>
        <w:ind w:left="720"/>
        <w:jc w:val="both"/>
        <w:rPr>
          <w:rFonts w:asciiTheme="minorHAnsi" w:hAnsiTheme="minorHAnsi" w:cstheme="minorHAnsi"/>
          <w:b w:val="0"/>
          <w:bCs w:val="0"/>
        </w:rPr>
      </w:pPr>
      <w:r w:rsidRPr="00A76129">
        <w:rPr>
          <w:rFonts w:asciiTheme="minorHAnsi" w:hAnsiTheme="minorHAnsi" w:cstheme="minorHAnsi"/>
          <w:b w:val="0"/>
          <w:bCs w:val="0"/>
        </w:rPr>
        <w:t>(Účastníci přepravy nebezpečných odpadů vedou evidenci o přepravě nebezpečných odpadů elektronicky v systému SEPNO. Evidence o přepravě nebezpečných odpadů se vede pro každou přepravu samostatně) – ANO, zajištěno prostřednictvím oprávněných osob</w:t>
      </w:r>
    </w:p>
    <w:p w14:paraId="7D5A19D5" w14:textId="77777777" w:rsidR="00675176" w:rsidRPr="00A76129" w:rsidRDefault="00675176" w:rsidP="00675176">
      <w:pPr>
        <w:tabs>
          <w:tab w:val="left" w:pos="2138"/>
        </w:tabs>
        <w:jc w:val="both"/>
        <w:rPr>
          <w:rFonts w:asciiTheme="minorHAnsi" w:hAnsiTheme="minorHAnsi" w:cstheme="minorHAnsi"/>
          <w:b w:val="0"/>
        </w:rPr>
      </w:pPr>
    </w:p>
    <w:p w14:paraId="049DFC9D" w14:textId="41BF2190" w:rsidR="00675176" w:rsidRDefault="00675176" w:rsidP="00675176">
      <w:pPr>
        <w:jc w:val="both"/>
        <w:rPr>
          <w:rFonts w:asciiTheme="minorHAnsi" w:hAnsiTheme="minorHAnsi" w:cstheme="minorHAnsi"/>
          <w:color w:val="538135" w:themeColor="accent6" w:themeShade="BF"/>
        </w:rPr>
      </w:pPr>
      <w:r w:rsidRPr="00A76129">
        <w:rPr>
          <w:rFonts w:asciiTheme="minorHAnsi" w:hAnsiTheme="minorHAnsi" w:cstheme="minorHAnsi"/>
          <w:color w:val="538135" w:themeColor="accent6" w:themeShade="BF"/>
        </w:rPr>
        <w:t>V této oblasti je soulad s platnou legislativou.</w:t>
      </w:r>
    </w:p>
    <w:p w14:paraId="5C776F6C" w14:textId="77777777" w:rsidR="00941867" w:rsidRPr="00A76129" w:rsidRDefault="00941867" w:rsidP="00675176">
      <w:pPr>
        <w:jc w:val="both"/>
        <w:rPr>
          <w:rFonts w:asciiTheme="minorHAnsi" w:hAnsiTheme="minorHAnsi" w:cstheme="minorHAnsi"/>
          <w:color w:val="538135" w:themeColor="accent6" w:themeShade="BF"/>
        </w:rPr>
      </w:pPr>
    </w:p>
    <w:p w14:paraId="1FEDD667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</w:rPr>
      </w:pPr>
    </w:p>
    <w:p w14:paraId="0246DF8D" w14:textId="7B21D92E" w:rsidR="00675176" w:rsidRPr="00A76129" w:rsidRDefault="00675176" w:rsidP="00A76129">
      <w:pPr>
        <w:numPr>
          <w:ilvl w:val="0"/>
          <w:numId w:val="5"/>
        </w:numPr>
        <w:tabs>
          <w:tab w:val="clear" w:pos="0"/>
          <w:tab w:val="num" w:pos="-360"/>
        </w:tabs>
        <w:ind w:left="360"/>
        <w:rPr>
          <w:rFonts w:asciiTheme="minorHAnsi" w:hAnsiTheme="minorHAnsi" w:cstheme="minorHAnsi"/>
          <w:caps/>
          <w:sz w:val="32"/>
          <w:szCs w:val="24"/>
        </w:rPr>
      </w:pPr>
      <w:r w:rsidRPr="00A76129">
        <w:rPr>
          <w:rFonts w:asciiTheme="minorHAnsi" w:hAnsiTheme="minorHAnsi" w:cstheme="minorHAnsi"/>
          <w:bCs w:val="0"/>
          <w:caps/>
          <w:sz w:val="28"/>
          <w:szCs w:val="24"/>
        </w:rPr>
        <w:t>Vodní hospodářství</w:t>
      </w:r>
      <w:r w:rsidR="00253FCF">
        <w:rPr>
          <w:rFonts w:asciiTheme="minorHAnsi" w:hAnsiTheme="minorHAnsi" w:cstheme="minorHAnsi"/>
          <w:bCs w:val="0"/>
          <w:caps/>
          <w:sz w:val="28"/>
          <w:szCs w:val="24"/>
        </w:rPr>
        <w:t xml:space="preserve"> / </w:t>
      </w:r>
      <w:r w:rsidR="00253FCF">
        <w:rPr>
          <w:rFonts w:asciiTheme="minorHAnsi" w:hAnsiTheme="minorHAnsi" w:cstheme="minorHAnsi"/>
          <w:bCs w:val="0"/>
          <w:i/>
          <w:iCs/>
          <w:caps/>
          <w:sz w:val="28"/>
          <w:szCs w:val="24"/>
        </w:rPr>
        <w:t>WATER MANAGEMENT</w:t>
      </w:r>
    </w:p>
    <w:p w14:paraId="73FAC530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</w:rPr>
      </w:pPr>
    </w:p>
    <w:p w14:paraId="766BBFA4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Právní předpisy v oblasti vodního hospodářství:</w:t>
      </w:r>
    </w:p>
    <w:p w14:paraId="1EA3FB6E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254/2001 Sb.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 xml:space="preserve">o vodách a změně některých zákonů, (vodní zákon), </w:t>
      </w:r>
    </w:p>
    <w:p w14:paraId="13F16063" w14:textId="77777777" w:rsidR="00675176" w:rsidRPr="00A76129" w:rsidRDefault="00675176" w:rsidP="00675176">
      <w:pPr>
        <w:ind w:left="2832" w:firstLine="708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v platném znění</w:t>
      </w:r>
    </w:p>
    <w:p w14:paraId="2E0B7D00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544/2020 Sb.,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color w:val="000000"/>
          <w:sz w:val="20"/>
          <w:shd w:val="clear" w:color="auto" w:fill="FFFFFF"/>
        </w:rPr>
        <w:t>kterým se mění zákon č. 254/2001 Sb., o vodách </w:t>
      </w:r>
    </w:p>
    <w:p w14:paraId="09C723F9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Nařízení vlády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401/2015 Sb.,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kterým se stanoví ukazatele a hodnoty přípustného stupně</w:t>
      </w:r>
    </w:p>
    <w:p w14:paraId="37BBB90F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znečištění vod, náležitosti povolení k vypouštění odpadních</w:t>
      </w:r>
    </w:p>
    <w:p w14:paraId="37B757BB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vod do vod povrchových a kanalizací, v platném znění</w:t>
      </w:r>
    </w:p>
    <w:p w14:paraId="0FAD6E43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274/2001 Sb.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o vodovodech a kanalizacích pro veřejnou potřebu, v platném</w:t>
      </w:r>
    </w:p>
    <w:p w14:paraId="0B6BC534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znění</w:t>
      </w:r>
    </w:p>
    <w:p w14:paraId="40790C98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Vyhláška MZ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428/2001 Sb.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 xml:space="preserve">kterou se provádí zákon č.274/2001 Sb., o vodovodech </w:t>
      </w:r>
    </w:p>
    <w:p w14:paraId="7EE4FF9A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lastRenderedPageBreak/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a kanalizacích pro veřejnou potřebu, v platném znění</w:t>
      </w:r>
    </w:p>
    <w:p w14:paraId="08FACE76" w14:textId="4967499C" w:rsidR="00A76129" w:rsidRPr="00A76129" w:rsidRDefault="00675176" w:rsidP="00A76129">
      <w:pPr>
        <w:ind w:left="3540" w:hanging="3540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Vyhláška MŽP č. 450/2005 Sb.,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 xml:space="preserve">o náležitostech nakládání se závadnými látkami a náležitostech havarijního plánu, způsobu a rozsahu hlášení havárií, jejich zneškodňování a odstraňování jejich škodlivých následků, v platném znění </w:t>
      </w:r>
    </w:p>
    <w:p w14:paraId="6DD98BC9" w14:textId="080D802C" w:rsidR="00675176" w:rsidRPr="00A76129" w:rsidRDefault="00675176" w:rsidP="00675176">
      <w:pPr>
        <w:pStyle w:val="BodyText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i/>
          <w:iCs/>
          <w:sz w:val="24"/>
        </w:rPr>
        <w:t>Hlavní požadavky, vyplývající ze zákona o vodách:</w:t>
      </w:r>
    </w:p>
    <w:p w14:paraId="4DD48B7D" w14:textId="77777777" w:rsidR="00675176" w:rsidRPr="00A76129" w:rsidRDefault="00675176" w:rsidP="00675176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Odebírat pitnou vodu pouze na základě uzavřené smlouvy se </w:t>
      </w:r>
      <w:proofErr w:type="spellStart"/>
      <w:r w:rsidRPr="00A76129">
        <w:rPr>
          <w:rFonts w:asciiTheme="minorHAnsi" w:hAnsiTheme="minorHAnsi" w:cstheme="minorHAnsi"/>
        </w:rPr>
        <w:t>SVaK</w:t>
      </w:r>
      <w:proofErr w:type="spellEnd"/>
      <w:r w:rsidRPr="00A76129">
        <w:rPr>
          <w:rFonts w:asciiTheme="minorHAnsi" w:hAnsiTheme="minorHAnsi" w:cstheme="minorHAnsi"/>
        </w:rPr>
        <w:t xml:space="preserve"> – ANO, uzavřena, viz níže v jiných požadavcích</w:t>
      </w:r>
    </w:p>
    <w:p w14:paraId="6DF822C8" w14:textId="77777777" w:rsidR="00675176" w:rsidRPr="00A76129" w:rsidRDefault="00675176" w:rsidP="00675176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Vypouštění odpadních vod pouze v souladu se zákonem, schváleným kanalizačním řádem a na základě uzavřené smlouvy se </w:t>
      </w:r>
      <w:proofErr w:type="spellStart"/>
      <w:r w:rsidRPr="00A76129">
        <w:rPr>
          <w:rFonts w:asciiTheme="minorHAnsi" w:hAnsiTheme="minorHAnsi" w:cstheme="minorHAnsi"/>
        </w:rPr>
        <w:t>SVaK</w:t>
      </w:r>
      <w:proofErr w:type="spellEnd"/>
      <w:r w:rsidRPr="00A76129">
        <w:rPr>
          <w:rFonts w:asciiTheme="minorHAnsi" w:hAnsiTheme="minorHAnsi" w:cstheme="minorHAnsi"/>
        </w:rPr>
        <w:t xml:space="preserve"> – ANO</w:t>
      </w:r>
    </w:p>
    <w:p w14:paraId="635B53D5" w14:textId="68ECDDD0" w:rsidR="00675176" w:rsidRPr="00A76129" w:rsidRDefault="00675176" w:rsidP="00675176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Používané závadné látky mít zabezpečeny proti možnému úniku (záchytné vany, nepropustné podlahy skladů se závadnými látkami) - </w:t>
      </w:r>
      <w:r w:rsidR="00A76129" w:rsidRPr="00A76129">
        <w:rPr>
          <w:rFonts w:asciiTheme="minorHAnsi" w:hAnsiTheme="minorHAnsi" w:cstheme="minorHAnsi"/>
        </w:rPr>
        <w:t>ANO</w:t>
      </w:r>
    </w:p>
    <w:p w14:paraId="41ABF1EA" w14:textId="141324C7" w:rsidR="00675176" w:rsidRPr="00A76129" w:rsidRDefault="00675176" w:rsidP="00675176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Při nakládání se závadnými látkami (tj. látkami, které mohou ohrozit jakost vod) dodržovat </w:t>
      </w:r>
      <w:proofErr w:type="spellStart"/>
      <w:r w:rsidRPr="00A76129">
        <w:rPr>
          <w:rFonts w:asciiTheme="minorHAnsi" w:hAnsiTheme="minorHAnsi" w:cstheme="minorHAnsi"/>
        </w:rPr>
        <w:t>ust</w:t>
      </w:r>
      <w:proofErr w:type="spellEnd"/>
      <w:r w:rsidRPr="00A76129">
        <w:rPr>
          <w:rFonts w:asciiTheme="minorHAnsi" w:hAnsiTheme="minorHAnsi" w:cstheme="minorHAnsi"/>
        </w:rPr>
        <w:t xml:space="preserve">. § 39 zákona (vypracovat plán opatření pro případy havárie a předložit jej ke schválení příslušnému vodoprávnímu úřadu, provádět záznamy o provedených opatřeních a tyto záznamy uchovávat po dobu 5 let, umístit zařízení, v němž se závadné látky používají, zachycují, skladují, zpracovávají nebo dopravují, tak, aby bylo zabráněno nežádoucímu úniku těchto látek do půdy nebo jejich nežádoucímu smísení s odpadními nebo srážkovými vodami, nejméně jednou za 6 měsíců kontrolovat sklady a skládky, včetně výstupů jejich kontrolního systému pro zjišťování úniku závadných látek a bezodkladně provádět jejich včasné opravy; sklady musí být zabezpečeny nepropustnou úpravou proti úniku závadných látek do podzemních vod, nejméně jednou za 5 let, pokud není technickou normou nebo výrobcem stanovena lhůta kratší, prostřednictvím odborně způsobilé osoby zkoušet těsnost potrubí nebo nádrží určených pro skladování, vybudovat a provozovat odpovídající kontrolní systém pro zjišťování úniků závadných látek) – </w:t>
      </w:r>
      <w:r w:rsidR="00AD72E8">
        <w:rPr>
          <w:rFonts w:asciiTheme="minorHAnsi" w:hAnsiTheme="minorHAnsi" w:cstheme="minorHAnsi"/>
        </w:rPr>
        <w:t>Č</w:t>
      </w:r>
      <w:r w:rsidRPr="00A76129">
        <w:rPr>
          <w:rFonts w:asciiTheme="minorHAnsi" w:hAnsiTheme="minorHAnsi" w:cstheme="minorHAnsi"/>
        </w:rPr>
        <w:t>ástečný soulad</w:t>
      </w:r>
    </w:p>
    <w:p w14:paraId="7C6C682F" w14:textId="77777777" w:rsidR="00675176" w:rsidRPr="00A76129" w:rsidRDefault="00675176" w:rsidP="00675176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V případě havárie dle vodního zákona, tuto neprodleně ohlásit a činit bezprostřední opatření k odstraňování příčin a následků havárie. Přitom se řídit havarijním plánem, popřípadě pokyny vodoprávního úřadu a České inspekce životního prostředí.</w:t>
      </w:r>
    </w:p>
    <w:p w14:paraId="65E5CC88" w14:textId="77777777" w:rsidR="00675176" w:rsidRPr="00A76129" w:rsidRDefault="00675176" w:rsidP="00675176">
      <w:pPr>
        <w:rPr>
          <w:rFonts w:asciiTheme="minorHAnsi" w:hAnsiTheme="minorHAnsi" w:cstheme="minorHAnsi"/>
        </w:rPr>
      </w:pPr>
    </w:p>
    <w:p w14:paraId="3BE4682E" w14:textId="77777777" w:rsidR="00675176" w:rsidRPr="00A76129" w:rsidRDefault="00675176" w:rsidP="00675176">
      <w:pPr>
        <w:pStyle w:val="BodyText"/>
        <w:jc w:val="both"/>
        <w:rPr>
          <w:rFonts w:asciiTheme="minorHAnsi" w:hAnsiTheme="minorHAnsi" w:cstheme="minorHAnsi"/>
          <w:color w:val="538135" w:themeColor="accent6" w:themeShade="BF"/>
        </w:rPr>
      </w:pPr>
      <w:r w:rsidRPr="00A76129">
        <w:rPr>
          <w:rFonts w:asciiTheme="minorHAnsi" w:hAnsiTheme="minorHAnsi" w:cstheme="minorHAnsi"/>
          <w:color w:val="538135" w:themeColor="accent6" w:themeShade="BF"/>
        </w:rPr>
        <w:t xml:space="preserve">V této oblasti je částečný soulad s platnou legislativou. </w:t>
      </w:r>
    </w:p>
    <w:p w14:paraId="447D8055" w14:textId="77777777" w:rsidR="00675176" w:rsidRPr="00A76129" w:rsidRDefault="00675176" w:rsidP="00675176">
      <w:pPr>
        <w:pStyle w:val="BodyText"/>
        <w:jc w:val="both"/>
        <w:rPr>
          <w:rFonts w:asciiTheme="minorHAnsi" w:hAnsiTheme="minorHAnsi" w:cstheme="minorHAnsi"/>
          <w:color w:val="FF0000"/>
        </w:rPr>
      </w:pPr>
    </w:p>
    <w:p w14:paraId="1DB10BA2" w14:textId="77777777" w:rsidR="00675176" w:rsidRPr="00A76129" w:rsidRDefault="00675176" w:rsidP="00675176">
      <w:pPr>
        <w:pStyle w:val="BodyText"/>
        <w:jc w:val="both"/>
        <w:rPr>
          <w:rFonts w:asciiTheme="minorHAnsi" w:hAnsiTheme="minorHAnsi" w:cstheme="minorHAnsi"/>
        </w:rPr>
      </w:pPr>
    </w:p>
    <w:p w14:paraId="2C17F5A8" w14:textId="74BCE448" w:rsidR="00675176" w:rsidRPr="00A76129" w:rsidRDefault="00675176" w:rsidP="00675176">
      <w:pPr>
        <w:numPr>
          <w:ilvl w:val="0"/>
          <w:numId w:val="5"/>
        </w:numPr>
        <w:tabs>
          <w:tab w:val="clear" w:pos="0"/>
          <w:tab w:val="num" w:pos="-360"/>
        </w:tabs>
        <w:ind w:left="360"/>
        <w:rPr>
          <w:rFonts w:asciiTheme="minorHAnsi" w:hAnsiTheme="minorHAnsi" w:cstheme="minorHAnsi"/>
          <w:caps/>
        </w:rPr>
      </w:pP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Ochrana</w:t>
      </w:r>
      <w:r w:rsidRPr="00A76129">
        <w:rPr>
          <w:rFonts w:asciiTheme="minorHAnsi" w:hAnsiTheme="minorHAnsi" w:cstheme="minorHAnsi"/>
          <w:bCs w:val="0"/>
          <w:caps/>
          <w:sz w:val="22"/>
        </w:rPr>
        <w:t xml:space="preserve"> </w:t>
      </w: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ovzduší</w:t>
      </w:r>
      <w:r w:rsidR="00C60E60">
        <w:rPr>
          <w:rFonts w:asciiTheme="minorHAnsi" w:hAnsiTheme="minorHAnsi" w:cstheme="minorHAnsi"/>
          <w:bCs w:val="0"/>
          <w:caps/>
          <w:sz w:val="28"/>
          <w:szCs w:val="24"/>
        </w:rPr>
        <w:t xml:space="preserve"> / </w:t>
      </w:r>
      <w:r w:rsidR="00C60E60">
        <w:rPr>
          <w:rFonts w:asciiTheme="minorHAnsi" w:hAnsiTheme="minorHAnsi" w:cstheme="minorHAnsi"/>
          <w:bCs w:val="0"/>
          <w:i/>
          <w:iCs/>
          <w:caps/>
          <w:sz w:val="28"/>
          <w:szCs w:val="24"/>
        </w:rPr>
        <w:t>PROTECTION OF AMBIENT AIR</w:t>
      </w:r>
    </w:p>
    <w:p w14:paraId="2E380387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</w:p>
    <w:p w14:paraId="35EC0F2F" w14:textId="77777777" w:rsidR="00675176" w:rsidRPr="00A76129" w:rsidRDefault="00675176" w:rsidP="00675176">
      <w:pPr>
        <w:pStyle w:val="BodyText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sz w:val="24"/>
        </w:rPr>
        <w:t>Právní předpisy v oblasti ochrany ovzduší:</w:t>
      </w:r>
    </w:p>
    <w:p w14:paraId="3C0F604E" w14:textId="77777777" w:rsidR="00675176" w:rsidRPr="00A76129" w:rsidRDefault="00675176" w:rsidP="00675176">
      <w:pPr>
        <w:pStyle w:val="BodyText"/>
        <w:rPr>
          <w:rFonts w:asciiTheme="minorHAnsi" w:hAnsiTheme="minorHAnsi" w:cstheme="minorHAnsi"/>
          <w:b w:val="0"/>
          <w:bCs w:val="0"/>
        </w:rPr>
      </w:pPr>
    </w:p>
    <w:p w14:paraId="34EE6F32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201/2012 Sb. o ochraně ovzduší, v platném znění</w:t>
      </w:r>
    </w:p>
    <w:p w14:paraId="3A2CA95B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Vyhláška MŽP č. 415/2012 Sb., o přípustné úrovni znečišťování, v platném znění</w:t>
      </w:r>
    </w:p>
    <w:p w14:paraId="5E69D9E1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73/2012 Sb. o látkách, které porušují ozónovou vrstvu a fluorovaných skleníkových plynech</w:t>
      </w:r>
    </w:p>
    <w:p w14:paraId="1DD87411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Nařízení ES č. 1005/2009/ES o látkách poškozujících ozonovou vrstvu</w:t>
      </w:r>
    </w:p>
    <w:p w14:paraId="13E97629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Nařízení ES č. 517/2014/ES o některých F-plynech</w:t>
      </w:r>
    </w:p>
    <w:p w14:paraId="7E66CF65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i/>
          <w:iCs/>
          <w:sz w:val="22"/>
        </w:rPr>
      </w:pPr>
    </w:p>
    <w:p w14:paraId="34DD07F2" w14:textId="7837F413" w:rsidR="00675176" w:rsidRPr="00926243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i/>
          <w:iCs/>
          <w:sz w:val="22"/>
        </w:rPr>
        <w:t>Hlavní požadavky, vyplývající ze zákona o ovzduší:</w:t>
      </w:r>
    </w:p>
    <w:p w14:paraId="1E86A72F" w14:textId="311E0BEA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 xml:space="preserve">Zařazovat zdroje znečišťování ovzduší dle požadavků zákona – ANO </w:t>
      </w:r>
    </w:p>
    <w:p w14:paraId="2EC86881" w14:textId="1AA0B443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Vyjmenované zdroje znečišťování ovzduší provozovat pouze s povolením Krajského úřadu Zlínského kraje – ANO, rozhodnutí KÚ č.j.</w:t>
      </w:r>
      <w:r w:rsidR="0099550A">
        <w:rPr>
          <w:rFonts w:asciiTheme="minorHAnsi" w:hAnsiTheme="minorHAnsi" w:cstheme="minorHAnsi"/>
          <w:sz w:val="22"/>
        </w:rPr>
        <w:t xml:space="preserve"> 11391/2008 </w:t>
      </w:r>
      <w:r w:rsidRPr="00A76129">
        <w:rPr>
          <w:rFonts w:asciiTheme="minorHAnsi" w:hAnsiTheme="minorHAnsi" w:cstheme="minorHAnsi"/>
          <w:sz w:val="22"/>
        </w:rPr>
        <w:t>ze dne</w:t>
      </w:r>
      <w:r w:rsidR="0099550A">
        <w:rPr>
          <w:rFonts w:asciiTheme="minorHAnsi" w:hAnsiTheme="minorHAnsi" w:cstheme="minorHAnsi"/>
          <w:sz w:val="22"/>
        </w:rPr>
        <w:t xml:space="preserve"> 27.03.2008</w:t>
      </w:r>
    </w:p>
    <w:p w14:paraId="595DD9B4" w14:textId="77777777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Předmětem povolení je následující technologie: ČS PHM</w:t>
      </w:r>
    </w:p>
    <w:p w14:paraId="0075BB1E" w14:textId="27D048FB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 xml:space="preserve">Mít zpracován a dodržovat provozní řád zdroje znečišťování ovzduší dle </w:t>
      </w:r>
      <w:r w:rsidR="00AD72E8" w:rsidRPr="00A76129">
        <w:rPr>
          <w:rFonts w:asciiTheme="minorHAnsi" w:hAnsiTheme="minorHAnsi" w:cstheme="minorHAnsi"/>
          <w:sz w:val="22"/>
        </w:rPr>
        <w:t xml:space="preserve">zákona </w:t>
      </w:r>
      <w:r w:rsidR="00AD72E8">
        <w:rPr>
          <w:rFonts w:asciiTheme="minorHAnsi" w:hAnsiTheme="minorHAnsi" w:cstheme="minorHAnsi"/>
          <w:sz w:val="22"/>
        </w:rPr>
        <w:t>– ANO</w:t>
      </w:r>
    </w:p>
    <w:p w14:paraId="3F981084" w14:textId="2BFCD2F8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 xml:space="preserve">Vedení provozní evidence vyjmenovaných zdrojů znečišťování ovzduší – ANO </w:t>
      </w:r>
    </w:p>
    <w:p w14:paraId="47BE6EA5" w14:textId="0E869830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lastRenderedPageBreak/>
        <w:t>Zpracování ročního hlášení (SPE) a jeho odeslání do ISPOP vždy do 31.3. – ANO</w:t>
      </w:r>
    </w:p>
    <w:p w14:paraId="6FA79B50" w14:textId="554DF93E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Evidence zařízení s obsahem vyjmenovaných látek, poškozujících ozónovou vrstvu a zajištění pravidelných revizí autorizovanou firmou – ANO</w:t>
      </w:r>
    </w:p>
    <w:p w14:paraId="0BFE3112" w14:textId="77777777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 xml:space="preserve">Platit poplatky za znečišťování ovzduší (Provozovatelé všech stacionárních zdrojů platí poplatky za </w:t>
      </w:r>
      <w:proofErr w:type="spellStart"/>
      <w:r w:rsidRPr="00A76129">
        <w:rPr>
          <w:rFonts w:asciiTheme="minorHAnsi" w:hAnsiTheme="minorHAnsi" w:cstheme="minorHAnsi"/>
          <w:sz w:val="22"/>
        </w:rPr>
        <w:t>zneč</w:t>
      </w:r>
      <w:proofErr w:type="spellEnd"/>
      <w:r w:rsidRPr="00A76129">
        <w:rPr>
          <w:rFonts w:asciiTheme="minorHAnsi" w:hAnsiTheme="minorHAnsi" w:cstheme="minorHAnsi"/>
          <w:sz w:val="22"/>
        </w:rPr>
        <w:t>. ovzduší o jejichž výši rozhoduje KÚ. Jsou osvobozeny provozovny v poplatkovém období s výší poplatku nedosahujícím 50 000,-Kč)</w:t>
      </w:r>
    </w:p>
    <w:p w14:paraId="31AD2D52" w14:textId="774BCEFC" w:rsidR="00675176" w:rsidRPr="00A76129" w:rsidRDefault="00675176" w:rsidP="0067517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Oznamovat změny a jejich důvody na stacionárním zdroji znečišťování ovzduší, včetně zastavení provozu stacionárního zdroje, změnu provozovatele – ANO</w:t>
      </w:r>
    </w:p>
    <w:p w14:paraId="5BB07BF4" w14:textId="77777777" w:rsidR="00675176" w:rsidRPr="00A76129" w:rsidRDefault="00675176" w:rsidP="00675176">
      <w:pPr>
        <w:rPr>
          <w:rFonts w:asciiTheme="minorHAnsi" w:hAnsiTheme="minorHAnsi" w:cstheme="minorHAnsi"/>
          <w:i/>
          <w:iCs/>
        </w:rPr>
      </w:pPr>
    </w:p>
    <w:p w14:paraId="1C901F54" w14:textId="30DB4FAE" w:rsidR="00675176" w:rsidRPr="00BD3F80" w:rsidRDefault="00675176" w:rsidP="00675176">
      <w:pPr>
        <w:rPr>
          <w:rFonts w:asciiTheme="minorHAnsi" w:hAnsiTheme="minorHAnsi" w:cstheme="minorHAnsi"/>
          <w:color w:val="538135" w:themeColor="accent6" w:themeShade="BF"/>
        </w:rPr>
      </w:pPr>
      <w:r w:rsidRPr="00BD3F80">
        <w:rPr>
          <w:rFonts w:asciiTheme="minorHAnsi" w:hAnsiTheme="minorHAnsi" w:cstheme="minorHAnsi"/>
          <w:color w:val="538135" w:themeColor="accent6" w:themeShade="BF"/>
        </w:rPr>
        <w:t>V této oblasti je soulad s právními požadavky.</w:t>
      </w:r>
    </w:p>
    <w:p w14:paraId="661B37E5" w14:textId="26389D98" w:rsidR="00675176" w:rsidRDefault="00675176" w:rsidP="00675176">
      <w:pPr>
        <w:rPr>
          <w:rFonts w:asciiTheme="minorHAnsi" w:hAnsiTheme="minorHAnsi" w:cstheme="minorHAnsi"/>
        </w:rPr>
      </w:pPr>
    </w:p>
    <w:p w14:paraId="65028D6F" w14:textId="77777777" w:rsidR="001E18C6" w:rsidRPr="00A76129" w:rsidRDefault="001E18C6" w:rsidP="00675176">
      <w:pPr>
        <w:rPr>
          <w:rFonts w:asciiTheme="minorHAnsi" w:hAnsiTheme="minorHAnsi" w:cstheme="minorHAnsi"/>
        </w:rPr>
      </w:pPr>
    </w:p>
    <w:p w14:paraId="3D3C4294" w14:textId="5AFA8BD3" w:rsidR="00675176" w:rsidRPr="00A76129" w:rsidRDefault="00675176" w:rsidP="00675176">
      <w:pPr>
        <w:numPr>
          <w:ilvl w:val="0"/>
          <w:numId w:val="5"/>
        </w:numPr>
        <w:tabs>
          <w:tab w:val="clear" w:pos="0"/>
          <w:tab w:val="num" w:pos="-360"/>
        </w:tabs>
        <w:ind w:left="360"/>
        <w:rPr>
          <w:rFonts w:asciiTheme="minorHAnsi" w:hAnsiTheme="minorHAnsi" w:cstheme="minorHAnsi"/>
          <w:caps/>
        </w:rPr>
      </w:pP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Chemické</w:t>
      </w:r>
      <w:r w:rsidRPr="00A76129">
        <w:rPr>
          <w:rFonts w:asciiTheme="minorHAnsi" w:hAnsiTheme="minorHAnsi" w:cstheme="minorHAnsi"/>
          <w:bCs w:val="0"/>
          <w:caps/>
          <w:sz w:val="22"/>
        </w:rPr>
        <w:t xml:space="preserve"> </w:t>
      </w: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látky</w:t>
      </w:r>
      <w:r w:rsidR="00202577">
        <w:rPr>
          <w:rFonts w:asciiTheme="minorHAnsi" w:hAnsiTheme="minorHAnsi" w:cstheme="minorHAnsi"/>
          <w:bCs w:val="0"/>
          <w:caps/>
          <w:sz w:val="28"/>
          <w:szCs w:val="24"/>
        </w:rPr>
        <w:t xml:space="preserve"> / </w:t>
      </w:r>
      <w:r w:rsidR="00202577">
        <w:rPr>
          <w:rFonts w:asciiTheme="minorHAnsi" w:hAnsiTheme="minorHAnsi" w:cstheme="minorHAnsi"/>
          <w:bCs w:val="0"/>
          <w:i/>
          <w:iCs/>
          <w:caps/>
          <w:sz w:val="28"/>
          <w:szCs w:val="24"/>
        </w:rPr>
        <w:t>CHEMICAL COMPOUNDS</w:t>
      </w:r>
    </w:p>
    <w:p w14:paraId="4BD3014E" w14:textId="77777777" w:rsidR="00675176" w:rsidRPr="00A76129" w:rsidRDefault="00675176" w:rsidP="00675176">
      <w:pPr>
        <w:rPr>
          <w:rFonts w:asciiTheme="minorHAnsi" w:hAnsiTheme="minorHAnsi" w:cstheme="minorHAnsi"/>
        </w:rPr>
      </w:pPr>
    </w:p>
    <w:p w14:paraId="78E5E97F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Právní předpisy v oblasti chemické látky a směsi:</w:t>
      </w:r>
    </w:p>
    <w:p w14:paraId="273B9703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</w:p>
    <w:p w14:paraId="341D1AE4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Nařízení </w:t>
      </w:r>
      <w:proofErr w:type="spellStart"/>
      <w:r w:rsidRPr="00A76129">
        <w:rPr>
          <w:rFonts w:asciiTheme="minorHAnsi" w:hAnsiTheme="minorHAnsi" w:cstheme="minorHAnsi"/>
          <w:b w:val="0"/>
          <w:bCs w:val="0"/>
          <w:sz w:val="22"/>
        </w:rPr>
        <w:t>Evr</w:t>
      </w:r>
      <w:proofErr w:type="spellEnd"/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. parlamentu č. 1907/2006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 xml:space="preserve">o registraci, hodnocení, povolování a omezování chemických </w:t>
      </w:r>
    </w:p>
    <w:p w14:paraId="5B9D7DA2" w14:textId="77777777" w:rsidR="00675176" w:rsidRPr="00A76129" w:rsidRDefault="00675176" w:rsidP="00675176">
      <w:pPr>
        <w:ind w:left="2832" w:firstLine="708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látek, tzv. REACH</w:t>
      </w:r>
    </w:p>
    <w:p w14:paraId="43E9A3C4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Nařízení </w:t>
      </w:r>
      <w:proofErr w:type="spellStart"/>
      <w:r w:rsidRPr="00A76129">
        <w:rPr>
          <w:rFonts w:asciiTheme="minorHAnsi" w:hAnsiTheme="minorHAnsi" w:cstheme="minorHAnsi"/>
          <w:b w:val="0"/>
          <w:bCs w:val="0"/>
          <w:sz w:val="22"/>
        </w:rPr>
        <w:t>Evr</w:t>
      </w:r>
      <w:proofErr w:type="spellEnd"/>
      <w:r w:rsidRPr="00A76129">
        <w:rPr>
          <w:rFonts w:asciiTheme="minorHAnsi" w:hAnsiTheme="minorHAnsi" w:cstheme="minorHAnsi"/>
          <w:b w:val="0"/>
          <w:bCs w:val="0"/>
          <w:sz w:val="22"/>
        </w:rPr>
        <w:t>. parlamentu č. 1272/</w:t>
      </w:r>
      <w:proofErr w:type="gramStart"/>
      <w:r w:rsidRPr="00A76129">
        <w:rPr>
          <w:rFonts w:asciiTheme="minorHAnsi" w:hAnsiTheme="minorHAnsi" w:cstheme="minorHAnsi"/>
          <w:b w:val="0"/>
          <w:bCs w:val="0"/>
          <w:sz w:val="22"/>
        </w:rPr>
        <w:t>2008  o</w:t>
      </w:r>
      <w:proofErr w:type="gramEnd"/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 klasifikaci, označování a balení látek a směsí – tzv. CLP</w:t>
      </w:r>
    </w:p>
    <w:p w14:paraId="753C6FF7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Zákon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45/2019 Sb.,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kterým se mění některé zákony v souvislosti s přijetím nařízení Evropského parlamentu a Rady o rtuti</w:t>
      </w:r>
    </w:p>
    <w:p w14:paraId="2AA047CD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Zákon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258/2000 Sb., o ochraně veřejného zdraví, v platném znění</w:t>
      </w:r>
    </w:p>
    <w:p w14:paraId="61EF3AB1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205/2020 Sb., kterým se mění zákon č. 258/2000 Sb., o ochraně veřejného zdraví</w:t>
      </w:r>
    </w:p>
    <w:p w14:paraId="31AB937C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Zákon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č. 350/2011 Sb., o chemických látkách a chemických směsích v platném znění</w:t>
      </w:r>
    </w:p>
    <w:p w14:paraId="1E45C734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Zákon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 xml:space="preserve">č. 224/2015 Sb., o prevenci závažných havárií způsobených vybranými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 xml:space="preserve">nebezpečnými chemickými látkami nebo chemickými </w:t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</w:r>
      <w:r w:rsidRPr="00A76129">
        <w:rPr>
          <w:rFonts w:asciiTheme="minorHAnsi" w:hAnsiTheme="minorHAnsi" w:cstheme="minorHAnsi"/>
          <w:b w:val="0"/>
          <w:bCs w:val="0"/>
          <w:sz w:val="22"/>
        </w:rPr>
        <w:tab/>
        <w:t>směsmi, v platném znění</w:t>
      </w:r>
    </w:p>
    <w:p w14:paraId="75F7D07B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</w:p>
    <w:p w14:paraId="3F060089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i/>
          <w:iCs/>
        </w:rPr>
        <w:t>Hlavní požadavky vyplývající ze zákona a nařízení:</w:t>
      </w:r>
    </w:p>
    <w:p w14:paraId="644F595D" w14:textId="7BAB506A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Určit, zda a v jakém množství se ve společnosti vyskytují chemické látky a směsi s nebezpečnými vlastnostmi – ANO</w:t>
      </w:r>
    </w:p>
    <w:p w14:paraId="53243D92" w14:textId="3063A49C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Zajistit od dodavatelů CHL bezpečnostní listy, u registrovaných látek i expoziční scénáře a vyhodnotit soulad podmínek jejich použití s výrobní praxí ve společnosti – ANO</w:t>
      </w:r>
    </w:p>
    <w:p w14:paraId="305ADC63" w14:textId="367F12D8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Povinnost řídit se symboly nebezpečnosti a pokyny pro bezpečné nakládání (H a P věty) – ANO</w:t>
      </w:r>
    </w:p>
    <w:p w14:paraId="28C58D58" w14:textId="4648A9C0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V případě používání náhradních obalů CHL zajistit správné označení obalů chemických látek a směsí – ANO</w:t>
      </w:r>
    </w:p>
    <w:p w14:paraId="3DCC3878" w14:textId="2CD7B787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 xml:space="preserve">Průběžně aktualizovat Registr používaných CHL – </w:t>
      </w:r>
      <w:r w:rsidR="009B6A9A" w:rsidRPr="009B6A9A">
        <w:rPr>
          <w:rFonts w:asciiTheme="minorHAnsi" w:hAnsiTheme="minorHAnsi" w:cstheme="minorHAnsi"/>
          <w:sz w:val="22"/>
        </w:rPr>
        <w:t>Částečný soulad</w:t>
      </w:r>
    </w:p>
    <w:p w14:paraId="5E9F22B7" w14:textId="0CAAF3B3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 xml:space="preserve">Zpracovat protokol o nezařazení objektu dle zákona 224/2015 Sb., v případě změn rozhodných skutečností (změny v používaných CHL a jejich množství, nad </w:t>
      </w:r>
      <w:proofErr w:type="gramStart"/>
      <w:r w:rsidRPr="00A76129">
        <w:rPr>
          <w:rFonts w:asciiTheme="minorHAnsi" w:hAnsiTheme="minorHAnsi" w:cstheme="minorHAnsi"/>
          <w:sz w:val="22"/>
        </w:rPr>
        <w:t>10%</w:t>
      </w:r>
      <w:proofErr w:type="gramEnd"/>
      <w:r w:rsidRPr="00A76129">
        <w:rPr>
          <w:rFonts w:asciiTheme="minorHAnsi" w:hAnsiTheme="minorHAnsi" w:cstheme="minorHAnsi"/>
          <w:sz w:val="22"/>
        </w:rPr>
        <w:t>) provést aktualizaci protokolu</w:t>
      </w:r>
      <w:r w:rsidR="00AD72E8">
        <w:rPr>
          <w:rFonts w:asciiTheme="minorHAnsi" w:hAnsiTheme="minorHAnsi" w:cstheme="minorHAnsi"/>
          <w:sz w:val="22"/>
        </w:rPr>
        <w:t xml:space="preserve"> - </w:t>
      </w:r>
      <w:r w:rsidR="00AD72E8" w:rsidRPr="00AD72E8">
        <w:rPr>
          <w:rFonts w:asciiTheme="minorHAnsi" w:hAnsiTheme="minorHAnsi" w:cstheme="minorHAnsi"/>
          <w:sz w:val="22"/>
        </w:rPr>
        <w:t>Částečný soulad</w:t>
      </w:r>
    </w:p>
    <w:p w14:paraId="1A03BF7E" w14:textId="2E2FDC6F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A76129">
        <w:rPr>
          <w:rFonts w:asciiTheme="minorHAnsi" w:hAnsiTheme="minorHAnsi" w:cstheme="minorHAnsi"/>
          <w:sz w:val="22"/>
        </w:rPr>
        <w:t>Zajistit školení zaměstnanců pro nakládání s nebezpečnými CHLS – ANO</w:t>
      </w:r>
    </w:p>
    <w:p w14:paraId="1CD605AA" w14:textId="77777777" w:rsidR="00675176" w:rsidRPr="00A76129" w:rsidRDefault="00675176" w:rsidP="00675176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Právnické osoby a podnikající fyzické osoby smějí nakládat s nebezpečnými chemickými látkami nebo chemickými směsmi klasifikovanými jako vysoce toxické (látky </w:t>
      </w:r>
      <w:r w:rsidRPr="00A76129">
        <w:rPr>
          <w:rFonts w:asciiTheme="minorHAnsi" w:hAnsiTheme="minorHAnsi" w:cstheme="minorHAnsi"/>
          <w:sz w:val="22"/>
        </w:rPr>
        <w:t>klasifikované</w:t>
      </w:r>
      <w:r w:rsidRPr="00A76129">
        <w:rPr>
          <w:rFonts w:asciiTheme="minorHAnsi" w:hAnsiTheme="minorHAnsi" w:cstheme="minorHAnsi"/>
        </w:rPr>
        <w:t xml:space="preserve"> H300, H310 a H330) jen tehdy, jestliže nakládání s těmito chemickými látkami a chemickými směsmi mají zabezpečeno fyzickou osobou odborně způsobilou podle § 44b odst. 1, nestanoví-li zvláštní právní předpis jinak. Jednotlivé činnosti v rámci nakládání s těmito chemickými látkami a chemickými směsmi může vykonávat i zaměstnanec, kterého </w:t>
      </w:r>
      <w:r w:rsidRPr="00A76129">
        <w:rPr>
          <w:rFonts w:asciiTheme="minorHAnsi" w:hAnsiTheme="minorHAnsi" w:cstheme="minorHAnsi"/>
        </w:rPr>
        <w:lastRenderedPageBreak/>
        <w:t>fyzická osoba odborně způsobilá prokazatelně zaškolila. Opakované proškolení se provádí nejméně jedenkrát za 2 roky. O školení a proškolení musí být pořízen písemný záznam, který je právnická osoba nebo podnikající fyzická osoba povinna uchovávat po dobu 3 let – nejsou používány takové CHL</w:t>
      </w:r>
    </w:p>
    <w:p w14:paraId="59A409C5" w14:textId="28E28302" w:rsidR="00675176" w:rsidRPr="00A76129" w:rsidRDefault="00675176" w:rsidP="00675176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Zajistit zaměstnancům přístup k informacím o CHLS – ANO</w:t>
      </w:r>
    </w:p>
    <w:p w14:paraId="0517C18E" w14:textId="77777777" w:rsidR="00675176" w:rsidRPr="00A76129" w:rsidRDefault="00675176" w:rsidP="00675176">
      <w:pPr>
        <w:pStyle w:val="BodyText"/>
        <w:rPr>
          <w:rFonts w:asciiTheme="minorHAnsi" w:hAnsiTheme="minorHAnsi" w:cstheme="minorHAnsi"/>
        </w:rPr>
      </w:pPr>
    </w:p>
    <w:p w14:paraId="7B692924" w14:textId="77777777" w:rsidR="00675176" w:rsidRPr="00A76129" w:rsidRDefault="00675176" w:rsidP="00675176">
      <w:p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i/>
          <w:iCs/>
        </w:rPr>
        <w:t>Jiné požadavky v oblasti chemických látek a přípravků:</w:t>
      </w:r>
    </w:p>
    <w:p w14:paraId="0C5C5200" w14:textId="77777777" w:rsidR="00675176" w:rsidRPr="00A76129" w:rsidRDefault="00675176" w:rsidP="00675176">
      <w:pPr>
        <w:pStyle w:val="BodyTex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 xml:space="preserve">V rámci dodavatelského řetězce spolupracovat na tvorbě bezpečnostních listů </w:t>
      </w:r>
      <w:proofErr w:type="spellStart"/>
      <w:r w:rsidRPr="00A76129">
        <w:rPr>
          <w:rFonts w:asciiTheme="minorHAnsi" w:hAnsiTheme="minorHAnsi" w:cstheme="minorHAnsi"/>
        </w:rPr>
        <w:t>chem</w:t>
      </w:r>
      <w:proofErr w:type="spellEnd"/>
      <w:r w:rsidRPr="00A76129">
        <w:rPr>
          <w:rFonts w:asciiTheme="minorHAnsi" w:hAnsiTheme="minorHAnsi" w:cstheme="minorHAnsi"/>
        </w:rPr>
        <w:t>. látek a přípravků, v případě výskytu registrované látky, zajistit registraci – ANO, prováděno</w:t>
      </w:r>
    </w:p>
    <w:p w14:paraId="4CC290A8" w14:textId="77777777" w:rsidR="00675176" w:rsidRPr="00A76129" w:rsidRDefault="00675176" w:rsidP="00675176">
      <w:pPr>
        <w:jc w:val="both"/>
        <w:rPr>
          <w:rFonts w:asciiTheme="minorHAnsi" w:hAnsiTheme="minorHAnsi" w:cstheme="minorHAnsi"/>
        </w:rPr>
      </w:pPr>
    </w:p>
    <w:p w14:paraId="5F3461E2" w14:textId="5DF3D616" w:rsidR="00675176" w:rsidRPr="00B313DC" w:rsidRDefault="00675176" w:rsidP="00675176">
      <w:pPr>
        <w:jc w:val="both"/>
        <w:rPr>
          <w:rFonts w:asciiTheme="minorHAnsi" w:hAnsiTheme="minorHAnsi" w:cstheme="minorHAnsi"/>
          <w:color w:val="538135" w:themeColor="accent6" w:themeShade="BF"/>
          <w:sz w:val="22"/>
        </w:rPr>
      </w:pPr>
      <w:r w:rsidRPr="00B313DC">
        <w:rPr>
          <w:rFonts w:asciiTheme="minorHAnsi" w:hAnsiTheme="minorHAnsi" w:cstheme="minorHAnsi"/>
          <w:color w:val="538135" w:themeColor="accent6" w:themeShade="BF"/>
          <w:sz w:val="22"/>
        </w:rPr>
        <w:t xml:space="preserve">V této oblasti je </w:t>
      </w:r>
      <w:r w:rsidR="009B6A9A">
        <w:rPr>
          <w:rFonts w:asciiTheme="minorHAnsi" w:hAnsiTheme="minorHAnsi" w:cstheme="minorHAnsi"/>
          <w:color w:val="538135" w:themeColor="accent6" w:themeShade="BF"/>
          <w:sz w:val="22"/>
        </w:rPr>
        <w:t xml:space="preserve">částečný </w:t>
      </w:r>
      <w:r w:rsidRPr="00B313DC">
        <w:rPr>
          <w:rFonts w:asciiTheme="minorHAnsi" w:hAnsiTheme="minorHAnsi" w:cstheme="minorHAnsi"/>
          <w:color w:val="538135" w:themeColor="accent6" w:themeShade="BF"/>
          <w:sz w:val="22"/>
        </w:rPr>
        <w:t>soulad s platnou legislativou</w:t>
      </w:r>
    </w:p>
    <w:p w14:paraId="08B033C4" w14:textId="77777777" w:rsidR="00675176" w:rsidRPr="00A76129" w:rsidRDefault="00675176" w:rsidP="00675176">
      <w:pPr>
        <w:jc w:val="both"/>
        <w:rPr>
          <w:rFonts w:asciiTheme="minorHAnsi" w:hAnsiTheme="minorHAnsi" w:cstheme="minorHAnsi"/>
          <w:color w:val="FF0000"/>
          <w:sz w:val="22"/>
        </w:rPr>
      </w:pPr>
    </w:p>
    <w:p w14:paraId="6ABE9EFF" w14:textId="77777777" w:rsidR="00675176" w:rsidRPr="00A76129" w:rsidRDefault="00675176" w:rsidP="00675176">
      <w:pPr>
        <w:jc w:val="both"/>
        <w:rPr>
          <w:rFonts w:asciiTheme="minorHAnsi" w:hAnsiTheme="minorHAnsi" w:cstheme="minorHAnsi"/>
          <w:color w:val="FF0000"/>
          <w:sz w:val="22"/>
        </w:rPr>
      </w:pPr>
    </w:p>
    <w:p w14:paraId="2DE690B4" w14:textId="181C2389" w:rsidR="00675176" w:rsidRPr="00A76129" w:rsidRDefault="00675176" w:rsidP="00675176">
      <w:pPr>
        <w:numPr>
          <w:ilvl w:val="0"/>
          <w:numId w:val="5"/>
        </w:numPr>
        <w:tabs>
          <w:tab w:val="clear" w:pos="0"/>
          <w:tab w:val="num" w:pos="-360"/>
        </w:tabs>
        <w:ind w:left="360"/>
        <w:rPr>
          <w:rFonts w:asciiTheme="minorHAnsi" w:hAnsiTheme="minorHAnsi" w:cstheme="minorHAnsi"/>
          <w:caps/>
        </w:rPr>
      </w:pP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Právní</w:t>
      </w:r>
      <w:r w:rsidRPr="00A76129">
        <w:rPr>
          <w:rFonts w:asciiTheme="minorHAnsi" w:hAnsiTheme="minorHAnsi" w:cstheme="minorHAnsi"/>
          <w:bCs w:val="0"/>
          <w:caps/>
          <w:sz w:val="22"/>
        </w:rPr>
        <w:t xml:space="preserve"> </w:t>
      </w: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předpisy</w:t>
      </w:r>
      <w:r w:rsidRPr="00A76129">
        <w:rPr>
          <w:rFonts w:asciiTheme="minorHAnsi" w:hAnsiTheme="minorHAnsi" w:cstheme="minorHAnsi"/>
          <w:bCs w:val="0"/>
          <w:caps/>
          <w:sz w:val="22"/>
        </w:rPr>
        <w:t xml:space="preserve"> </w:t>
      </w: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v</w:t>
      </w:r>
      <w:r w:rsidRPr="00A76129">
        <w:rPr>
          <w:rFonts w:asciiTheme="minorHAnsi" w:hAnsiTheme="minorHAnsi" w:cstheme="minorHAnsi"/>
          <w:bCs w:val="0"/>
          <w:caps/>
          <w:sz w:val="22"/>
        </w:rPr>
        <w:t> </w:t>
      </w: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oblasti</w:t>
      </w:r>
      <w:r w:rsidRPr="00A76129">
        <w:rPr>
          <w:rFonts w:asciiTheme="minorHAnsi" w:hAnsiTheme="minorHAnsi" w:cstheme="minorHAnsi"/>
          <w:bCs w:val="0"/>
          <w:caps/>
          <w:sz w:val="22"/>
        </w:rPr>
        <w:t xml:space="preserve"> </w:t>
      </w: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obal</w:t>
      </w:r>
      <w:r w:rsidR="002D189B">
        <w:rPr>
          <w:rFonts w:asciiTheme="minorHAnsi" w:hAnsiTheme="minorHAnsi" w:cstheme="minorHAnsi"/>
          <w:bCs w:val="0"/>
          <w:caps/>
          <w:sz w:val="28"/>
          <w:szCs w:val="24"/>
        </w:rPr>
        <w:t xml:space="preserve">ů / </w:t>
      </w:r>
      <w:r w:rsidR="002D189B" w:rsidRPr="00576F22">
        <w:rPr>
          <w:rFonts w:asciiTheme="minorHAnsi" w:hAnsiTheme="minorHAnsi" w:cstheme="minorHAnsi"/>
          <w:bCs w:val="0"/>
          <w:i/>
          <w:iCs/>
          <w:caps/>
          <w:sz w:val="28"/>
          <w:szCs w:val="24"/>
        </w:rPr>
        <w:t>L</w:t>
      </w:r>
      <w:r w:rsidR="002D189B" w:rsidRPr="002D189B">
        <w:rPr>
          <w:rFonts w:asciiTheme="minorHAnsi" w:hAnsiTheme="minorHAnsi" w:cstheme="minorHAnsi"/>
          <w:bCs w:val="0"/>
          <w:i/>
          <w:iCs/>
          <w:caps/>
          <w:sz w:val="28"/>
          <w:szCs w:val="24"/>
        </w:rPr>
        <w:t>egislation concerning packaging</w:t>
      </w:r>
    </w:p>
    <w:p w14:paraId="014A0ABB" w14:textId="77777777" w:rsidR="00675176" w:rsidRPr="00A76129" w:rsidRDefault="00675176" w:rsidP="00675176">
      <w:pPr>
        <w:ind w:left="720"/>
        <w:rPr>
          <w:rFonts w:asciiTheme="minorHAnsi" w:hAnsiTheme="minorHAnsi" w:cstheme="minorHAnsi"/>
          <w:bCs w:val="0"/>
          <w:sz w:val="22"/>
        </w:rPr>
      </w:pPr>
    </w:p>
    <w:p w14:paraId="108A6A66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477/2001 Sb., o obalech a o změně některých zákonů, v platném znění</w:t>
      </w:r>
    </w:p>
    <w:p w14:paraId="292082F4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Nařízení vlády č. 111/2002 Sb., kterým se stanoví výše zálohy pro vybrané druhy vratných zálohovaných obalů, v platném znění </w:t>
      </w:r>
    </w:p>
    <w:p w14:paraId="5F4C9CF3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 xml:space="preserve">Vyhláška MPO č. 116/2002 Sb., o způsobu označování vratných zálohovaných obalů, v platném znění </w:t>
      </w:r>
    </w:p>
    <w:p w14:paraId="192DF15B" w14:textId="77777777" w:rsidR="00675176" w:rsidRPr="00A76129" w:rsidRDefault="00675176" w:rsidP="00675176">
      <w:pPr>
        <w:rPr>
          <w:rFonts w:asciiTheme="minorHAnsi" w:hAnsiTheme="minorHAnsi" w:cstheme="minorHAnsi"/>
        </w:rPr>
      </w:pPr>
    </w:p>
    <w:p w14:paraId="1290EE67" w14:textId="77777777" w:rsidR="00675176" w:rsidRPr="00B313DC" w:rsidRDefault="00675176" w:rsidP="00675176">
      <w:pPr>
        <w:rPr>
          <w:rFonts w:asciiTheme="minorHAnsi" w:hAnsiTheme="minorHAnsi" w:cstheme="minorHAnsi"/>
          <w:color w:val="538135" w:themeColor="accent6" w:themeShade="BF"/>
          <w:sz w:val="22"/>
        </w:rPr>
      </w:pPr>
      <w:r w:rsidRPr="00B313DC">
        <w:rPr>
          <w:rFonts w:asciiTheme="minorHAnsi" w:hAnsiTheme="minorHAnsi" w:cstheme="minorHAnsi"/>
          <w:color w:val="538135" w:themeColor="accent6" w:themeShade="BF"/>
          <w:sz w:val="22"/>
        </w:rPr>
        <w:t>Na společnost se nevztahují povinnosti dle zákona č. 477/2001 Sb.</w:t>
      </w:r>
    </w:p>
    <w:p w14:paraId="5D169DB0" w14:textId="77777777" w:rsidR="00675176" w:rsidRPr="00A76129" w:rsidRDefault="00675176" w:rsidP="00675176">
      <w:pPr>
        <w:rPr>
          <w:rFonts w:asciiTheme="minorHAnsi" w:hAnsiTheme="minorHAnsi" w:cstheme="minorHAnsi"/>
          <w:color w:val="FF0000"/>
          <w:sz w:val="22"/>
        </w:rPr>
      </w:pPr>
    </w:p>
    <w:p w14:paraId="38E922AE" w14:textId="77777777" w:rsidR="00675176" w:rsidRPr="00A76129" w:rsidRDefault="00675176" w:rsidP="00675176">
      <w:pPr>
        <w:rPr>
          <w:rFonts w:asciiTheme="minorHAnsi" w:hAnsiTheme="minorHAnsi" w:cstheme="minorHAnsi"/>
          <w:color w:val="FF0000"/>
          <w:sz w:val="22"/>
        </w:rPr>
      </w:pPr>
    </w:p>
    <w:p w14:paraId="62E42D0C" w14:textId="5AAFE7ED" w:rsidR="00675176" w:rsidRPr="00302FDB" w:rsidRDefault="00675176" w:rsidP="00675176">
      <w:pPr>
        <w:numPr>
          <w:ilvl w:val="0"/>
          <w:numId w:val="5"/>
        </w:numPr>
        <w:tabs>
          <w:tab w:val="clear" w:pos="0"/>
          <w:tab w:val="num" w:pos="-360"/>
        </w:tabs>
        <w:ind w:left="360"/>
        <w:rPr>
          <w:rFonts w:asciiTheme="minorHAnsi" w:hAnsiTheme="minorHAnsi" w:cstheme="minorHAnsi"/>
          <w:bCs w:val="0"/>
          <w:caps/>
          <w:sz w:val="28"/>
          <w:szCs w:val="24"/>
        </w:rPr>
      </w:pPr>
      <w:r w:rsidRPr="00302FDB">
        <w:rPr>
          <w:rFonts w:asciiTheme="minorHAnsi" w:hAnsiTheme="minorHAnsi" w:cstheme="minorHAnsi"/>
          <w:bCs w:val="0"/>
          <w:caps/>
          <w:sz w:val="28"/>
          <w:szCs w:val="24"/>
        </w:rPr>
        <w:t>Právní předpisy v integrované prevenci a další</w:t>
      </w:r>
      <w:r w:rsidR="00576F22">
        <w:rPr>
          <w:rFonts w:asciiTheme="minorHAnsi" w:hAnsiTheme="minorHAnsi" w:cstheme="minorHAnsi"/>
          <w:bCs w:val="0"/>
          <w:caps/>
          <w:sz w:val="28"/>
          <w:szCs w:val="24"/>
        </w:rPr>
        <w:t xml:space="preserve"> / </w:t>
      </w:r>
      <w:r w:rsidR="00AC3160" w:rsidRPr="00AC3160">
        <w:rPr>
          <w:rFonts w:asciiTheme="minorHAnsi" w:hAnsiTheme="minorHAnsi" w:cstheme="minorHAnsi"/>
          <w:bCs w:val="0"/>
          <w:i/>
          <w:iCs/>
          <w:caps/>
          <w:sz w:val="28"/>
          <w:szCs w:val="24"/>
        </w:rPr>
        <w:t xml:space="preserve">LEGISLATION CONCERNING INTEGRATED POLLUTION PREVENTION </w:t>
      </w:r>
    </w:p>
    <w:p w14:paraId="66A11C45" w14:textId="77777777" w:rsidR="00675176" w:rsidRPr="00A76129" w:rsidRDefault="00675176" w:rsidP="00675176">
      <w:pPr>
        <w:rPr>
          <w:rFonts w:asciiTheme="minorHAnsi" w:hAnsiTheme="minorHAnsi" w:cstheme="minorHAnsi"/>
          <w:bCs w:val="0"/>
          <w:sz w:val="22"/>
        </w:rPr>
      </w:pPr>
    </w:p>
    <w:p w14:paraId="4DC66705" w14:textId="77777777" w:rsidR="00675176" w:rsidRPr="00A76129" w:rsidRDefault="00675176" w:rsidP="00675176">
      <w:p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76/2002 Sb. O integrované prevenci a o omezování znečištění a integrovaném registru znečišťování, v platném znění</w:t>
      </w:r>
    </w:p>
    <w:p w14:paraId="4F6B107E" w14:textId="77777777" w:rsidR="00675176" w:rsidRPr="00A76129" w:rsidRDefault="00675176" w:rsidP="00675176">
      <w:p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Nařízení ES č. 166/2006/ES, o evropském registru úniků a přenosů znečišťujících látek</w:t>
      </w:r>
    </w:p>
    <w:p w14:paraId="59649E45" w14:textId="77777777" w:rsidR="00675176" w:rsidRPr="00A76129" w:rsidRDefault="00675176" w:rsidP="00675176">
      <w:p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25/2008 Sb., o integrovaném registru znečišťování, v platném znění</w:t>
      </w:r>
    </w:p>
    <w:p w14:paraId="04189782" w14:textId="77777777" w:rsidR="00675176" w:rsidRPr="00A76129" w:rsidRDefault="00675176" w:rsidP="00675176">
      <w:pPr>
        <w:jc w:val="both"/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Nařízení vlády č. 145/2008 Sb., o údajích ohlašovaných do IRZ, v platném znění</w:t>
      </w:r>
    </w:p>
    <w:p w14:paraId="3E7912EB" w14:textId="77777777" w:rsidR="00675176" w:rsidRPr="00A76129" w:rsidRDefault="00675176" w:rsidP="00675176">
      <w:pPr>
        <w:jc w:val="both"/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Vyhláška č. 288/2013 Sb., o provedení některých ustanovení zákona o integrované prevenci, v platném, znění</w:t>
      </w:r>
    </w:p>
    <w:p w14:paraId="45D7A028" w14:textId="77777777" w:rsidR="00675176" w:rsidRPr="00A76129" w:rsidRDefault="00675176" w:rsidP="00675176">
      <w:pPr>
        <w:jc w:val="both"/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Zákon č. 167/2008 Sb., o předcházení ekologické újmě a o její nápravě, v platném znění</w:t>
      </w:r>
    </w:p>
    <w:p w14:paraId="7C27EFC0" w14:textId="77777777" w:rsidR="00675176" w:rsidRPr="00A76129" w:rsidRDefault="00675176" w:rsidP="00675176">
      <w:pPr>
        <w:jc w:val="both"/>
        <w:rPr>
          <w:rFonts w:asciiTheme="minorHAnsi" w:hAnsiTheme="minorHAnsi" w:cstheme="minorHAnsi"/>
          <w:b w:val="0"/>
          <w:bCs w:val="0"/>
          <w:sz w:val="22"/>
        </w:rPr>
      </w:pPr>
      <w:r w:rsidRPr="00A76129">
        <w:rPr>
          <w:rFonts w:asciiTheme="minorHAnsi" w:hAnsiTheme="minorHAnsi" w:cstheme="minorHAnsi"/>
          <w:b w:val="0"/>
          <w:bCs w:val="0"/>
          <w:sz w:val="22"/>
        </w:rPr>
        <w:t>Nařízení vlády č. 295 /2011 Sb., o způsobu hodnocení rizik ekologické újmy a bližších podmínkách finančního zajištění, v platném znění</w:t>
      </w:r>
    </w:p>
    <w:p w14:paraId="73D4211C" w14:textId="77777777" w:rsidR="00675176" w:rsidRPr="00A76129" w:rsidRDefault="00675176" w:rsidP="00675176">
      <w:pPr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2C072602" w14:textId="77777777" w:rsidR="00675176" w:rsidRPr="00A76129" w:rsidRDefault="00675176" w:rsidP="00675176">
      <w:pPr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i/>
          <w:iCs/>
        </w:rPr>
        <w:t>Hlavní požadavky vyplývající ze zákona a nařízení:</w:t>
      </w:r>
    </w:p>
    <w:p w14:paraId="2949F7DD" w14:textId="77777777" w:rsidR="00675176" w:rsidRPr="00A76129" w:rsidRDefault="00675176" w:rsidP="00675176">
      <w:pPr>
        <w:pStyle w:val="BodyTex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</w:rPr>
        <w:t>vyhodnotit, zda činností společnosti může docházet k takovým únikům či přenosům znečišťujících látek, které by podléhaly povinnosti ohlásit je do integrovaného registru znečišťování – ANO, odborným posouzením používaných surovin, technologických procesů a množství a druhů vznikajících odpadů byla vyloučena možnost dosažení ohlašovacích prahů znečišťujících látek v rámci běžného provozu společnosti. Jediným možným stavem, který by vyvolal povinnost podat hlášení do IRZ, by mohla být případná havarijní situace, např. požár.</w:t>
      </w:r>
    </w:p>
    <w:p w14:paraId="15B6AAA9" w14:textId="3816DFB8" w:rsidR="00675176" w:rsidRPr="00180DF8" w:rsidRDefault="00675176" w:rsidP="00675176">
      <w:pPr>
        <w:pStyle w:val="BodyText"/>
        <w:numPr>
          <w:ilvl w:val="0"/>
          <w:numId w:val="6"/>
        </w:numPr>
        <w:jc w:val="both"/>
        <w:rPr>
          <w:rFonts w:asciiTheme="minorHAnsi" w:hAnsiTheme="minorHAnsi" w:cstheme="minorHAnsi"/>
          <w:color w:val="FF0000"/>
        </w:rPr>
      </w:pPr>
      <w:r w:rsidRPr="00A76129">
        <w:rPr>
          <w:rFonts w:asciiTheme="minorHAnsi" w:hAnsiTheme="minorHAnsi" w:cstheme="minorHAnsi"/>
        </w:rPr>
        <w:t xml:space="preserve"> hodnocení rizik ekologické újmy dle NV č. č. 295 /2011 Sb., o způsobu hodnocení rizik ekologické újmy – ANO</w:t>
      </w:r>
    </w:p>
    <w:p w14:paraId="609159BA" w14:textId="77777777" w:rsidR="00180DF8" w:rsidRPr="00A76129" w:rsidRDefault="00180DF8" w:rsidP="00876300">
      <w:pPr>
        <w:pStyle w:val="BodyText"/>
        <w:ind w:left="785"/>
        <w:jc w:val="both"/>
        <w:rPr>
          <w:rFonts w:asciiTheme="minorHAnsi" w:hAnsiTheme="minorHAnsi" w:cstheme="minorHAnsi"/>
          <w:color w:val="FF0000"/>
        </w:rPr>
      </w:pPr>
    </w:p>
    <w:p w14:paraId="1BBDD2EA" w14:textId="53BC5DED" w:rsidR="00675176" w:rsidRPr="00876300" w:rsidRDefault="00675176" w:rsidP="00675176">
      <w:pPr>
        <w:rPr>
          <w:rFonts w:asciiTheme="minorHAnsi" w:hAnsiTheme="minorHAnsi" w:cstheme="minorHAnsi"/>
          <w:color w:val="538135" w:themeColor="accent6" w:themeShade="BF"/>
        </w:rPr>
      </w:pPr>
      <w:r w:rsidRPr="00876300">
        <w:rPr>
          <w:rFonts w:asciiTheme="minorHAnsi" w:hAnsiTheme="minorHAnsi" w:cstheme="minorHAnsi"/>
          <w:color w:val="538135" w:themeColor="accent6" w:themeShade="BF"/>
          <w:sz w:val="22"/>
        </w:rPr>
        <w:t>V této oblasti je soulad s platnou legislativou</w:t>
      </w:r>
    </w:p>
    <w:p w14:paraId="11486AB9" w14:textId="77777777" w:rsidR="00675176" w:rsidRPr="00A76129" w:rsidRDefault="00675176" w:rsidP="00675176">
      <w:pPr>
        <w:rPr>
          <w:rFonts w:asciiTheme="minorHAnsi" w:hAnsiTheme="minorHAnsi" w:cstheme="minorHAnsi"/>
          <w:b w:val="0"/>
          <w:bCs w:val="0"/>
          <w:color w:val="FF0000"/>
          <w:sz w:val="22"/>
        </w:rPr>
      </w:pPr>
    </w:p>
    <w:p w14:paraId="431E1B94" w14:textId="77777777" w:rsidR="001E7DD4" w:rsidRDefault="001E7DD4" w:rsidP="00675176">
      <w:pPr>
        <w:rPr>
          <w:rFonts w:asciiTheme="minorHAnsi" w:hAnsiTheme="minorHAnsi" w:cstheme="minorHAnsi"/>
          <w:b w:val="0"/>
          <w:bCs w:val="0"/>
          <w:u w:val="single"/>
        </w:rPr>
      </w:pPr>
    </w:p>
    <w:p w14:paraId="686BF46E" w14:textId="77777777" w:rsidR="00AA5E2A" w:rsidRDefault="00AA5E2A" w:rsidP="00675176">
      <w:pPr>
        <w:rPr>
          <w:rFonts w:asciiTheme="minorHAnsi" w:hAnsiTheme="minorHAnsi" w:cstheme="minorHAnsi"/>
          <w:b w:val="0"/>
          <w:bCs w:val="0"/>
          <w:u w:val="single"/>
        </w:rPr>
      </w:pPr>
    </w:p>
    <w:p w14:paraId="190C6974" w14:textId="0152AD59" w:rsidR="00675176" w:rsidRPr="001E7DD4" w:rsidRDefault="00675176" w:rsidP="00675176">
      <w:pPr>
        <w:rPr>
          <w:rFonts w:asciiTheme="minorHAnsi" w:hAnsiTheme="minorHAnsi" w:cstheme="minorHAnsi"/>
          <w:u w:val="single"/>
        </w:rPr>
      </w:pPr>
      <w:r w:rsidRPr="001E7DD4">
        <w:rPr>
          <w:rFonts w:asciiTheme="minorHAnsi" w:hAnsiTheme="minorHAnsi" w:cstheme="minorHAnsi"/>
          <w:b w:val="0"/>
          <w:bCs w:val="0"/>
          <w:u w:val="single"/>
        </w:rPr>
        <w:t>Zpracoval</w:t>
      </w:r>
      <w:r w:rsidRPr="001E7DD4">
        <w:rPr>
          <w:rFonts w:asciiTheme="minorHAnsi" w:hAnsiTheme="minorHAnsi" w:cstheme="minorHAnsi"/>
          <w:b w:val="0"/>
          <w:bCs w:val="0"/>
        </w:rPr>
        <w:t>:</w:t>
      </w:r>
      <w:r w:rsidR="001E7DD4">
        <w:rPr>
          <w:rFonts w:asciiTheme="minorHAnsi" w:hAnsiTheme="minorHAnsi" w:cstheme="minorHAnsi"/>
          <w:b w:val="0"/>
          <w:bCs w:val="0"/>
        </w:rPr>
        <w:tab/>
      </w:r>
      <w:r w:rsidR="006B5977">
        <w:rPr>
          <w:rFonts w:asciiTheme="minorHAnsi" w:hAnsiTheme="minorHAnsi" w:cstheme="minorHAnsi"/>
          <w:b w:val="0"/>
          <w:bCs w:val="0"/>
        </w:rPr>
        <w:t>27. 1. 2022</w:t>
      </w:r>
    </w:p>
    <w:p w14:paraId="0C364329" w14:textId="77777777" w:rsidR="00675176" w:rsidRPr="00A76129" w:rsidRDefault="00675176" w:rsidP="001E7DD4">
      <w:pPr>
        <w:ind w:left="708" w:firstLine="708"/>
        <w:rPr>
          <w:rFonts w:asciiTheme="minorHAnsi" w:hAnsiTheme="minorHAnsi" w:cstheme="minorHAnsi"/>
        </w:rPr>
      </w:pPr>
      <w:r w:rsidRPr="00A76129">
        <w:rPr>
          <w:rFonts w:asciiTheme="minorHAnsi" w:hAnsiTheme="minorHAnsi" w:cstheme="minorHAnsi"/>
          <w:b w:val="0"/>
          <w:bCs w:val="0"/>
        </w:rPr>
        <w:t>Mgr. Tomáš Ondrůšek</w:t>
      </w:r>
    </w:p>
    <w:p w14:paraId="3364B994" w14:textId="2840D94F" w:rsidR="00FA5CDE" w:rsidRDefault="00675176" w:rsidP="009574E6">
      <w:pPr>
        <w:ind w:left="708" w:firstLine="708"/>
        <w:rPr>
          <w:rFonts w:asciiTheme="minorHAnsi" w:hAnsiTheme="minorHAnsi" w:cstheme="minorHAnsi"/>
          <w:b w:val="0"/>
          <w:bCs w:val="0"/>
        </w:rPr>
      </w:pPr>
      <w:r w:rsidRPr="00A76129">
        <w:rPr>
          <w:rFonts w:asciiTheme="minorHAnsi" w:hAnsiTheme="minorHAnsi" w:cstheme="minorHAnsi"/>
          <w:b w:val="0"/>
          <w:bCs w:val="0"/>
        </w:rPr>
        <w:t>externí poradce v oblasti ŽP</w:t>
      </w:r>
    </w:p>
    <w:p w14:paraId="5ADD676A" w14:textId="7AD544CA" w:rsidR="00A8478A" w:rsidRDefault="00A8478A" w:rsidP="009574E6">
      <w:pPr>
        <w:ind w:left="708" w:firstLine="708"/>
        <w:rPr>
          <w:rFonts w:asciiTheme="minorHAnsi" w:hAnsiTheme="minorHAnsi" w:cstheme="minorHAnsi"/>
          <w:b w:val="0"/>
          <w:bCs w:val="0"/>
        </w:rPr>
      </w:pPr>
    </w:p>
    <w:p w14:paraId="62BD002D" w14:textId="07BCB5DD" w:rsidR="00A8478A" w:rsidRDefault="00A8478A" w:rsidP="009574E6">
      <w:pPr>
        <w:ind w:left="708" w:firstLine="708"/>
        <w:rPr>
          <w:rFonts w:asciiTheme="minorHAnsi" w:hAnsiTheme="minorHAnsi" w:cstheme="minorHAnsi"/>
          <w:b w:val="0"/>
          <w:bCs w:val="0"/>
        </w:rPr>
      </w:pPr>
    </w:p>
    <w:tbl>
      <w:tblPr>
        <w:tblStyle w:val="TableGrid"/>
        <w:tblpPr w:leftFromText="180" w:rightFromText="180" w:vertAnchor="page" w:horzAnchor="margin" w:tblpY="4556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9"/>
      </w:tblGrid>
      <w:tr w:rsidR="00493369" w:rsidRPr="00435900" w14:paraId="580E72CB" w14:textId="77777777" w:rsidTr="00493369">
        <w:trPr>
          <w:trHeight w:val="1602"/>
        </w:trPr>
        <w:tc>
          <w:tcPr>
            <w:tcW w:w="4390" w:type="dxa"/>
            <w:vAlign w:val="bottom"/>
          </w:tcPr>
          <w:p w14:paraId="21F55C2F" w14:textId="2C1059B7" w:rsidR="00493369" w:rsidRPr="00FB72EC" w:rsidRDefault="00521C3B" w:rsidP="00493369">
            <w:pPr>
              <w:pStyle w:val="Normaltext"/>
              <w:rPr>
                <w:color w:val="auto"/>
              </w:rPr>
            </w:pPr>
            <w:bookmarkStart w:id="0" w:name="_Hlk90660587"/>
            <w:r>
              <w:rPr>
                <w:color w:val="auto"/>
              </w:rPr>
              <w:t>20.02</w:t>
            </w:r>
            <w:r w:rsidR="00493369" w:rsidRPr="00FB72EC">
              <w:rPr>
                <w:color w:val="auto"/>
              </w:rPr>
              <w:t>.202</w:t>
            </w:r>
            <w:r w:rsidR="007E7FF8">
              <w:rPr>
                <w:color w:val="auto"/>
              </w:rPr>
              <w:t>4</w:t>
            </w:r>
          </w:p>
          <w:p w14:paraId="5CDE43B9" w14:textId="77777777" w:rsidR="00493369" w:rsidRPr="00FB72EC" w:rsidRDefault="00493369" w:rsidP="00493369">
            <w:pPr>
              <w:pStyle w:val="Normaltext"/>
              <w:rPr>
                <w:color w:val="auto"/>
              </w:rPr>
            </w:pPr>
            <w:proofErr w:type="spellStart"/>
            <w:r w:rsidRPr="00FB72EC">
              <w:rPr>
                <w:color w:val="auto"/>
              </w:rPr>
              <w:t>Uherské</w:t>
            </w:r>
            <w:proofErr w:type="spellEnd"/>
            <w:r w:rsidRPr="00FB72EC">
              <w:rPr>
                <w:color w:val="auto"/>
              </w:rPr>
              <w:t xml:space="preserve"> </w:t>
            </w:r>
            <w:proofErr w:type="spellStart"/>
            <w:r w:rsidRPr="00FB72EC">
              <w:rPr>
                <w:color w:val="auto"/>
              </w:rPr>
              <w:t>Hradiště</w:t>
            </w:r>
            <w:proofErr w:type="spellEnd"/>
            <w:r w:rsidRPr="00FB72EC">
              <w:rPr>
                <w:color w:val="auto"/>
              </w:rPr>
              <w:t>, CZ</w:t>
            </w:r>
          </w:p>
        </w:tc>
        <w:tc>
          <w:tcPr>
            <w:tcW w:w="4399" w:type="dxa"/>
            <w:vAlign w:val="bottom"/>
          </w:tcPr>
          <w:p w14:paraId="55D90971" w14:textId="77777777" w:rsidR="00493369" w:rsidRPr="00435900" w:rsidRDefault="00493369" w:rsidP="00493369">
            <w:pPr>
              <w:pStyle w:val="EmphasisText"/>
              <w:jc w:val="right"/>
              <w:rPr>
                <w:noProof/>
                <w:sz w:val="28"/>
                <w:szCs w:val="22"/>
              </w:rPr>
            </w:pPr>
            <w:r w:rsidRPr="00435900">
              <w:rPr>
                <w:noProof/>
                <w:sz w:val="28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D56CD1B" wp14:editId="46076C36">
                  <wp:simplePos x="0" y="0"/>
                  <wp:positionH relativeFrom="column">
                    <wp:posOffset>1252855</wp:posOffset>
                  </wp:positionH>
                  <wp:positionV relativeFrom="paragraph">
                    <wp:posOffset>-893445</wp:posOffset>
                  </wp:positionV>
                  <wp:extent cx="2099310" cy="11620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123"/>
                          <a:stretch/>
                        </pic:blipFill>
                        <pic:spPr bwMode="auto">
                          <a:xfrm>
                            <a:off x="0" y="0"/>
                            <a:ext cx="2099310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4C09D9" w14:textId="77777777" w:rsidR="00493369" w:rsidRPr="00435900" w:rsidRDefault="00493369" w:rsidP="00493369">
            <w:pPr>
              <w:pStyle w:val="EmphasisText"/>
              <w:jc w:val="right"/>
            </w:pPr>
            <w:r w:rsidRPr="00435900">
              <w:rPr>
                <w:sz w:val="28"/>
                <w:szCs w:val="22"/>
              </w:rPr>
              <w:t>Mgr. Tomáš Kepič</w:t>
            </w:r>
          </w:p>
          <w:p w14:paraId="3A227C7C" w14:textId="77777777" w:rsidR="00493369" w:rsidRPr="00435900" w:rsidRDefault="00493369" w:rsidP="00493369">
            <w:pPr>
              <w:pStyle w:val="Normaltext"/>
              <w:jc w:val="right"/>
            </w:pPr>
            <w:r w:rsidRPr="00435900">
              <w:t>managing director</w:t>
            </w:r>
          </w:p>
        </w:tc>
      </w:tr>
    </w:tbl>
    <w:bookmarkEnd w:id="0"/>
    <w:p w14:paraId="1D5DC4E9" w14:textId="3F11F90F" w:rsidR="00A8478A" w:rsidRPr="009574E6" w:rsidRDefault="00EC1DF6" w:rsidP="00A8478A">
      <w:p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ab/>
      </w:r>
    </w:p>
    <w:sectPr w:rsidR="00A8478A" w:rsidRPr="009574E6" w:rsidSect="009B6A9A">
      <w:headerReference w:type="default" r:id="rId10"/>
      <w:footerReference w:type="default" r:id="rId11"/>
      <w:pgSz w:w="11906" w:h="16838"/>
      <w:pgMar w:top="2127" w:right="849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24EA0" w14:textId="77777777" w:rsidR="00675176" w:rsidRDefault="00675176">
      <w:r>
        <w:separator/>
      </w:r>
    </w:p>
  </w:endnote>
  <w:endnote w:type="continuationSeparator" w:id="0">
    <w:p w14:paraId="471DD97F" w14:textId="77777777" w:rsidR="00675176" w:rsidRDefault="0067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5603" w14:textId="21145187" w:rsidR="00FA5CDE" w:rsidRPr="00F33C49" w:rsidRDefault="00E9222D" w:rsidP="00F33C49">
    <w:pPr>
      <w:rPr>
        <w:rFonts w:ascii="Arial Narrow" w:hAnsi="Arial Narrow"/>
        <w:color w:val="002060"/>
      </w:rPr>
    </w:pPr>
    <w:r w:rsidRPr="0071674B"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EFACE6" wp14:editId="73C8BDA8">
              <wp:simplePos x="0" y="0"/>
              <wp:positionH relativeFrom="column">
                <wp:posOffset>-534670</wp:posOffset>
              </wp:positionH>
              <wp:positionV relativeFrom="paragraph">
                <wp:posOffset>-56515</wp:posOffset>
              </wp:positionV>
              <wp:extent cx="659765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76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C294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4.45pt" to="477.4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" o:allowincell="f" strokecolor="#002060"/>
          </w:pict>
        </mc:Fallback>
      </mc:AlternateContent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273E13">
      <w:rPr>
        <w:rFonts w:ascii="Arial Narrow" w:hAnsi="Arial Narrow"/>
        <w:color w:val="002060"/>
      </w:rPr>
      <w:tab/>
    </w:r>
    <w:r w:rsidR="00FA5CDE">
      <w:rPr>
        <w:rFonts w:ascii="Arial Narrow" w:hAnsi="Arial Narrow"/>
        <w:color w:val="002060"/>
      </w:rPr>
      <w:tab/>
      <w:t xml:space="preserve">                        </w:t>
    </w:r>
    <w:r w:rsidR="00FA5CDE" w:rsidRPr="001B5AD7">
      <w:rPr>
        <w:rFonts w:ascii="Arial Narrow" w:hAnsi="Arial Narrow"/>
        <w:color w:val="002060"/>
      </w:rPr>
      <w:fldChar w:fldCharType="begin"/>
    </w:r>
    <w:r w:rsidR="00FA5CDE" w:rsidRPr="001B5AD7">
      <w:rPr>
        <w:rFonts w:ascii="Arial Narrow" w:hAnsi="Arial Narrow"/>
        <w:color w:val="002060"/>
      </w:rPr>
      <w:instrText xml:space="preserve"> PAGE </w:instrText>
    </w:r>
    <w:r w:rsidR="00FA5CDE"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noProof/>
        <w:color w:val="002060"/>
      </w:rPr>
      <w:t>1</w:t>
    </w:r>
    <w:r w:rsidR="00FA5CDE" w:rsidRPr="001B5AD7">
      <w:rPr>
        <w:rFonts w:ascii="Arial Narrow" w:hAnsi="Arial Narrow"/>
        <w:color w:val="002060"/>
      </w:rPr>
      <w:fldChar w:fldCharType="end"/>
    </w:r>
    <w:r w:rsidR="00FA5CDE" w:rsidRPr="001B5AD7">
      <w:rPr>
        <w:rFonts w:ascii="Arial Narrow" w:hAnsi="Arial Narrow"/>
        <w:color w:val="002060"/>
      </w:rPr>
      <w:t xml:space="preserve"> </w:t>
    </w:r>
    <w:r w:rsidR="00FA5CDE">
      <w:rPr>
        <w:rFonts w:ascii="Arial Narrow" w:hAnsi="Arial Narrow"/>
        <w:color w:val="002060"/>
      </w:rPr>
      <w:t>/</w:t>
    </w:r>
    <w:r w:rsidR="00FA5CDE" w:rsidRPr="001B5AD7">
      <w:rPr>
        <w:rFonts w:ascii="Arial Narrow" w:hAnsi="Arial Narrow"/>
        <w:color w:val="002060"/>
      </w:rPr>
      <w:t xml:space="preserve"> </w:t>
    </w:r>
    <w:r w:rsidR="00FA5CDE" w:rsidRPr="001B5AD7">
      <w:rPr>
        <w:rFonts w:ascii="Arial Narrow" w:hAnsi="Arial Narrow"/>
        <w:color w:val="002060"/>
      </w:rPr>
      <w:fldChar w:fldCharType="begin"/>
    </w:r>
    <w:r w:rsidR="00FA5CDE" w:rsidRPr="001B5AD7">
      <w:rPr>
        <w:rFonts w:ascii="Arial Narrow" w:hAnsi="Arial Narrow"/>
        <w:color w:val="002060"/>
      </w:rPr>
      <w:instrText xml:space="preserve"> NUMPAGES  </w:instrText>
    </w:r>
    <w:r w:rsidR="00FA5CDE"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noProof/>
        <w:color w:val="002060"/>
      </w:rPr>
      <w:t>1</w:t>
    </w:r>
    <w:r w:rsidR="00FA5CDE" w:rsidRPr="001B5AD7">
      <w:rPr>
        <w:rFonts w:ascii="Arial Narrow" w:hAnsi="Arial Narrow"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037CF" w14:textId="77777777" w:rsidR="00675176" w:rsidRDefault="00675176">
      <w:r>
        <w:separator/>
      </w:r>
    </w:p>
  </w:footnote>
  <w:footnote w:type="continuationSeparator" w:id="0">
    <w:p w14:paraId="4F7D1892" w14:textId="77777777" w:rsidR="00675176" w:rsidRDefault="0067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D36D7" w14:textId="77777777" w:rsidR="00FA5CDE" w:rsidRPr="007714FD" w:rsidRDefault="00E9222D" w:rsidP="00EB2F43">
    <w:pPr>
      <w:rPr>
        <w:rFonts w:ascii="Arial Narrow" w:hAnsi="Arial Narrow"/>
        <w:b w:val="0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0234DC82" wp14:editId="40FC27D1">
          <wp:simplePos x="0" y="0"/>
          <wp:positionH relativeFrom="column">
            <wp:posOffset>2507615</wp:posOffset>
          </wp:positionH>
          <wp:positionV relativeFrom="paragraph">
            <wp:posOffset>-27940</wp:posOffset>
          </wp:positionV>
          <wp:extent cx="3568065" cy="647065"/>
          <wp:effectExtent l="0" t="0" r="0" b="0"/>
          <wp:wrapNone/>
          <wp:docPr id="3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CDE" w:rsidRPr="007714FD">
      <w:rPr>
        <w:rFonts w:ascii="Arial Narrow" w:hAnsi="Arial Narrow"/>
        <w:color w:val="002060"/>
      </w:rPr>
      <w:t>AG TRANSPORT, s.r.o.</w:t>
    </w:r>
  </w:p>
  <w:p w14:paraId="569DD5EF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>Průmyslová 1141</w:t>
    </w:r>
  </w:p>
  <w:p w14:paraId="0025072C" w14:textId="77777777" w:rsidR="00FA5CDE" w:rsidRPr="007714FD" w:rsidRDefault="00FA5CDE" w:rsidP="00EB2F43">
    <w:pPr>
      <w:rPr>
        <w:rFonts w:ascii="Arial Narrow" w:hAnsi="Arial Narrow"/>
        <w:color w:val="002060"/>
      </w:rPr>
    </w:pPr>
    <w:r w:rsidRPr="007714FD">
      <w:rPr>
        <w:rFonts w:ascii="Arial Narrow" w:hAnsi="Arial Narrow"/>
        <w:color w:val="002060"/>
      </w:rPr>
      <w:t xml:space="preserve">686 </w:t>
    </w:r>
    <w:proofErr w:type="gramStart"/>
    <w:r w:rsidRPr="007714FD">
      <w:rPr>
        <w:rFonts w:ascii="Arial Narrow" w:hAnsi="Arial Narrow"/>
        <w:color w:val="002060"/>
      </w:rPr>
      <w:t>01  Uherské</w:t>
    </w:r>
    <w:proofErr w:type="gramEnd"/>
    <w:r w:rsidRPr="007714FD">
      <w:rPr>
        <w:rFonts w:ascii="Arial Narrow" w:hAnsi="Arial Narrow"/>
        <w:color w:val="002060"/>
      </w:rPr>
      <w:t xml:space="preserve"> Hradiště</w:t>
    </w:r>
  </w:p>
  <w:p w14:paraId="2790D231" w14:textId="77777777" w:rsidR="00FA5CDE" w:rsidRDefault="00FA5CDE" w:rsidP="00EB2F43">
    <w:pPr>
      <w:rPr>
        <w:rFonts w:ascii="Arial Narrow" w:hAnsi="Arial Narrow"/>
        <w:color w:val="002060"/>
        <w:sz w:val="22"/>
      </w:rPr>
    </w:pPr>
    <w:r w:rsidRPr="007714FD">
      <w:rPr>
        <w:rFonts w:ascii="Arial Narrow" w:hAnsi="Arial Narrow"/>
        <w:color w:val="002060"/>
      </w:rPr>
      <w:t>Česká republika</w:t>
    </w:r>
    <w:r w:rsidRPr="007714FD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  <w:r>
      <w:rPr>
        <w:rFonts w:ascii="Arial Narrow" w:hAnsi="Arial Narrow"/>
        <w:color w:val="002060"/>
        <w:sz w:val="22"/>
      </w:rPr>
      <w:tab/>
    </w:r>
  </w:p>
  <w:p w14:paraId="79DC65E9" w14:textId="77777777" w:rsidR="00FA5CDE" w:rsidRPr="0071674B" w:rsidRDefault="00E9222D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  <w:lang w:val="en-IE" w:eastAsia="en-I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90466F" wp14:editId="4DEAE212">
              <wp:simplePos x="0" y="0"/>
              <wp:positionH relativeFrom="column">
                <wp:posOffset>-382270</wp:posOffset>
              </wp:positionH>
              <wp:positionV relativeFrom="paragraph">
                <wp:posOffset>154305</wp:posOffset>
              </wp:positionV>
              <wp:extent cx="635508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D9CC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12.15pt" to="470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singleLevel"/>
    <w:tmpl w:val="BF0A760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76F6451C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3" w15:restartNumberingAfterBreak="0">
    <w:nsid w:val="0000000A"/>
    <w:multiLevelType w:val="singleLevel"/>
    <w:tmpl w:val="B3460E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8"/>
        <w:szCs w:val="32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21E6F1F"/>
    <w:multiLevelType w:val="hybridMultilevel"/>
    <w:tmpl w:val="B87AC0C4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77412"/>
    <w:multiLevelType w:val="hybridMultilevel"/>
    <w:tmpl w:val="68FC1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140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541360">
    <w:abstractNumId w:val="0"/>
  </w:num>
  <w:num w:numId="3" w16cid:durableId="678390411">
    <w:abstractNumId w:val="1"/>
  </w:num>
  <w:num w:numId="4" w16cid:durableId="1628075700">
    <w:abstractNumId w:val="2"/>
  </w:num>
  <w:num w:numId="5" w16cid:durableId="1198087344">
    <w:abstractNumId w:val="3"/>
  </w:num>
  <w:num w:numId="6" w16cid:durableId="1945068255">
    <w:abstractNumId w:val="4"/>
  </w:num>
  <w:num w:numId="7" w16cid:durableId="818615468">
    <w:abstractNumId w:val="5"/>
  </w:num>
  <w:num w:numId="8" w16cid:durableId="1101727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76"/>
    <w:rsid w:val="00000122"/>
    <w:rsid w:val="00013AAD"/>
    <w:rsid w:val="00024484"/>
    <w:rsid w:val="00024597"/>
    <w:rsid w:val="00030729"/>
    <w:rsid w:val="00032B44"/>
    <w:rsid w:val="00045402"/>
    <w:rsid w:val="00055DE2"/>
    <w:rsid w:val="00072A20"/>
    <w:rsid w:val="000A1148"/>
    <w:rsid w:val="000A5686"/>
    <w:rsid w:val="000B0725"/>
    <w:rsid w:val="000E1CD4"/>
    <w:rsid w:val="000F32C0"/>
    <w:rsid w:val="0010192F"/>
    <w:rsid w:val="001119CA"/>
    <w:rsid w:val="0011665E"/>
    <w:rsid w:val="00127060"/>
    <w:rsid w:val="001744B6"/>
    <w:rsid w:val="00180DF8"/>
    <w:rsid w:val="00197A44"/>
    <w:rsid w:val="001B229D"/>
    <w:rsid w:val="001B3E84"/>
    <w:rsid w:val="001B5AD7"/>
    <w:rsid w:val="001B671B"/>
    <w:rsid w:val="001C26E8"/>
    <w:rsid w:val="001D1315"/>
    <w:rsid w:val="001D2749"/>
    <w:rsid w:val="001E18C6"/>
    <w:rsid w:val="001E364F"/>
    <w:rsid w:val="001E7DD4"/>
    <w:rsid w:val="001F77A3"/>
    <w:rsid w:val="002003DC"/>
    <w:rsid w:val="00202577"/>
    <w:rsid w:val="002049CC"/>
    <w:rsid w:val="00212A75"/>
    <w:rsid w:val="00222E5B"/>
    <w:rsid w:val="00224132"/>
    <w:rsid w:val="00245332"/>
    <w:rsid w:val="00251A6F"/>
    <w:rsid w:val="00253FCF"/>
    <w:rsid w:val="00273E13"/>
    <w:rsid w:val="0027706D"/>
    <w:rsid w:val="00283624"/>
    <w:rsid w:val="002B008E"/>
    <w:rsid w:val="002B2577"/>
    <w:rsid w:val="002D189B"/>
    <w:rsid w:val="002D729F"/>
    <w:rsid w:val="00302FDB"/>
    <w:rsid w:val="00315929"/>
    <w:rsid w:val="00332150"/>
    <w:rsid w:val="00333B47"/>
    <w:rsid w:val="00345E7B"/>
    <w:rsid w:val="00352DB4"/>
    <w:rsid w:val="00356B5A"/>
    <w:rsid w:val="003837AE"/>
    <w:rsid w:val="00396766"/>
    <w:rsid w:val="003B43A1"/>
    <w:rsid w:val="003C0968"/>
    <w:rsid w:val="003F6AD8"/>
    <w:rsid w:val="0040410A"/>
    <w:rsid w:val="0040762F"/>
    <w:rsid w:val="00407CF8"/>
    <w:rsid w:val="0041385D"/>
    <w:rsid w:val="00421758"/>
    <w:rsid w:val="004269A1"/>
    <w:rsid w:val="00426D05"/>
    <w:rsid w:val="004410EE"/>
    <w:rsid w:val="004743DB"/>
    <w:rsid w:val="0048553C"/>
    <w:rsid w:val="00493369"/>
    <w:rsid w:val="004A125F"/>
    <w:rsid w:val="004B631B"/>
    <w:rsid w:val="004C44B7"/>
    <w:rsid w:val="004E58E7"/>
    <w:rsid w:val="004F1CC3"/>
    <w:rsid w:val="004F70CC"/>
    <w:rsid w:val="00502C60"/>
    <w:rsid w:val="00505D6F"/>
    <w:rsid w:val="00521C3B"/>
    <w:rsid w:val="0052445D"/>
    <w:rsid w:val="00525588"/>
    <w:rsid w:val="00526F72"/>
    <w:rsid w:val="005457EC"/>
    <w:rsid w:val="00551066"/>
    <w:rsid w:val="00576F22"/>
    <w:rsid w:val="00580989"/>
    <w:rsid w:val="005971F9"/>
    <w:rsid w:val="005A4752"/>
    <w:rsid w:val="005B78A0"/>
    <w:rsid w:val="005D765C"/>
    <w:rsid w:val="005E5009"/>
    <w:rsid w:val="005E5751"/>
    <w:rsid w:val="005E72F9"/>
    <w:rsid w:val="005F1961"/>
    <w:rsid w:val="005F2BE0"/>
    <w:rsid w:val="006040F3"/>
    <w:rsid w:val="006135FD"/>
    <w:rsid w:val="00613EA0"/>
    <w:rsid w:val="006333F7"/>
    <w:rsid w:val="00641CA2"/>
    <w:rsid w:val="006450F0"/>
    <w:rsid w:val="0064521D"/>
    <w:rsid w:val="00675176"/>
    <w:rsid w:val="006905D8"/>
    <w:rsid w:val="00694181"/>
    <w:rsid w:val="006A07C7"/>
    <w:rsid w:val="006A2634"/>
    <w:rsid w:val="006A42CA"/>
    <w:rsid w:val="006A61E7"/>
    <w:rsid w:val="006B5977"/>
    <w:rsid w:val="006B5DF5"/>
    <w:rsid w:val="006E33A9"/>
    <w:rsid w:val="006E350A"/>
    <w:rsid w:val="006E3E74"/>
    <w:rsid w:val="006F0BEA"/>
    <w:rsid w:val="006F726B"/>
    <w:rsid w:val="0071674B"/>
    <w:rsid w:val="00720544"/>
    <w:rsid w:val="00730B72"/>
    <w:rsid w:val="007369A5"/>
    <w:rsid w:val="007406B6"/>
    <w:rsid w:val="00754826"/>
    <w:rsid w:val="00767024"/>
    <w:rsid w:val="007714FD"/>
    <w:rsid w:val="00772B0D"/>
    <w:rsid w:val="00791C9F"/>
    <w:rsid w:val="00795151"/>
    <w:rsid w:val="00795247"/>
    <w:rsid w:val="00797506"/>
    <w:rsid w:val="007D4642"/>
    <w:rsid w:val="007D5C02"/>
    <w:rsid w:val="007E1E41"/>
    <w:rsid w:val="007E4B82"/>
    <w:rsid w:val="007E7FF8"/>
    <w:rsid w:val="007F2776"/>
    <w:rsid w:val="007F31F4"/>
    <w:rsid w:val="008129CB"/>
    <w:rsid w:val="0081578C"/>
    <w:rsid w:val="008262DA"/>
    <w:rsid w:val="0083175A"/>
    <w:rsid w:val="008708DB"/>
    <w:rsid w:val="00876300"/>
    <w:rsid w:val="00884556"/>
    <w:rsid w:val="00894C29"/>
    <w:rsid w:val="00896924"/>
    <w:rsid w:val="00896E11"/>
    <w:rsid w:val="008A139C"/>
    <w:rsid w:val="008A7B3D"/>
    <w:rsid w:val="008B13FA"/>
    <w:rsid w:val="008B4E49"/>
    <w:rsid w:val="008F018B"/>
    <w:rsid w:val="008F4C09"/>
    <w:rsid w:val="008F6A7F"/>
    <w:rsid w:val="00921E2C"/>
    <w:rsid w:val="00923549"/>
    <w:rsid w:val="009244EC"/>
    <w:rsid w:val="00925345"/>
    <w:rsid w:val="00926243"/>
    <w:rsid w:val="00927D4B"/>
    <w:rsid w:val="00941867"/>
    <w:rsid w:val="00953385"/>
    <w:rsid w:val="009574E6"/>
    <w:rsid w:val="009709B3"/>
    <w:rsid w:val="00981E43"/>
    <w:rsid w:val="00987416"/>
    <w:rsid w:val="0099098A"/>
    <w:rsid w:val="0099550A"/>
    <w:rsid w:val="009A0C15"/>
    <w:rsid w:val="009A707B"/>
    <w:rsid w:val="009B302C"/>
    <w:rsid w:val="009B3D0D"/>
    <w:rsid w:val="009B6A9A"/>
    <w:rsid w:val="009D0408"/>
    <w:rsid w:val="009D1754"/>
    <w:rsid w:val="00A40E57"/>
    <w:rsid w:val="00A5117B"/>
    <w:rsid w:val="00A76129"/>
    <w:rsid w:val="00A76B18"/>
    <w:rsid w:val="00A806A9"/>
    <w:rsid w:val="00A8478A"/>
    <w:rsid w:val="00AA5E2A"/>
    <w:rsid w:val="00AB7C1A"/>
    <w:rsid w:val="00AC3160"/>
    <w:rsid w:val="00AD72E8"/>
    <w:rsid w:val="00AD74EB"/>
    <w:rsid w:val="00AE6DD5"/>
    <w:rsid w:val="00B0399A"/>
    <w:rsid w:val="00B26A46"/>
    <w:rsid w:val="00B313DC"/>
    <w:rsid w:val="00B3506B"/>
    <w:rsid w:val="00B569B0"/>
    <w:rsid w:val="00B72DAF"/>
    <w:rsid w:val="00B82974"/>
    <w:rsid w:val="00B8318D"/>
    <w:rsid w:val="00B9262E"/>
    <w:rsid w:val="00B97042"/>
    <w:rsid w:val="00BB42CE"/>
    <w:rsid w:val="00BB4626"/>
    <w:rsid w:val="00BD17F0"/>
    <w:rsid w:val="00BD3F80"/>
    <w:rsid w:val="00BD48D9"/>
    <w:rsid w:val="00BE6541"/>
    <w:rsid w:val="00BF0C31"/>
    <w:rsid w:val="00BF46C3"/>
    <w:rsid w:val="00C10A1E"/>
    <w:rsid w:val="00C27E98"/>
    <w:rsid w:val="00C27F28"/>
    <w:rsid w:val="00C31F3E"/>
    <w:rsid w:val="00C42AA3"/>
    <w:rsid w:val="00C52151"/>
    <w:rsid w:val="00C541B5"/>
    <w:rsid w:val="00C5547E"/>
    <w:rsid w:val="00C6017C"/>
    <w:rsid w:val="00C60E60"/>
    <w:rsid w:val="00C67954"/>
    <w:rsid w:val="00C80753"/>
    <w:rsid w:val="00C817EB"/>
    <w:rsid w:val="00C8247B"/>
    <w:rsid w:val="00C924E8"/>
    <w:rsid w:val="00C93A12"/>
    <w:rsid w:val="00CA1A49"/>
    <w:rsid w:val="00CA2007"/>
    <w:rsid w:val="00CB6BDD"/>
    <w:rsid w:val="00CC3378"/>
    <w:rsid w:val="00CD1E13"/>
    <w:rsid w:val="00CE51BE"/>
    <w:rsid w:val="00CE5FA7"/>
    <w:rsid w:val="00CF0C94"/>
    <w:rsid w:val="00D00E82"/>
    <w:rsid w:val="00D01AC0"/>
    <w:rsid w:val="00D02A89"/>
    <w:rsid w:val="00D151F7"/>
    <w:rsid w:val="00D15628"/>
    <w:rsid w:val="00D159BA"/>
    <w:rsid w:val="00D1749E"/>
    <w:rsid w:val="00D32ED6"/>
    <w:rsid w:val="00D36D16"/>
    <w:rsid w:val="00D4461B"/>
    <w:rsid w:val="00D46898"/>
    <w:rsid w:val="00D67421"/>
    <w:rsid w:val="00D8738A"/>
    <w:rsid w:val="00DC2F26"/>
    <w:rsid w:val="00DF46B6"/>
    <w:rsid w:val="00E05BB0"/>
    <w:rsid w:val="00E179CD"/>
    <w:rsid w:val="00E22293"/>
    <w:rsid w:val="00E2345A"/>
    <w:rsid w:val="00E33D78"/>
    <w:rsid w:val="00E379D1"/>
    <w:rsid w:val="00E4566A"/>
    <w:rsid w:val="00E46B96"/>
    <w:rsid w:val="00E80273"/>
    <w:rsid w:val="00E9222D"/>
    <w:rsid w:val="00EB2F43"/>
    <w:rsid w:val="00EB708B"/>
    <w:rsid w:val="00EC15FB"/>
    <w:rsid w:val="00EC1DF6"/>
    <w:rsid w:val="00EE477F"/>
    <w:rsid w:val="00EE7A5A"/>
    <w:rsid w:val="00EF5BAB"/>
    <w:rsid w:val="00F064A3"/>
    <w:rsid w:val="00F10D39"/>
    <w:rsid w:val="00F12141"/>
    <w:rsid w:val="00F2795E"/>
    <w:rsid w:val="00F33752"/>
    <w:rsid w:val="00F33C49"/>
    <w:rsid w:val="00F47509"/>
    <w:rsid w:val="00F5509D"/>
    <w:rsid w:val="00F70D63"/>
    <w:rsid w:val="00F76F99"/>
    <w:rsid w:val="00F814B4"/>
    <w:rsid w:val="00F967D7"/>
    <w:rsid w:val="00FA4514"/>
    <w:rsid w:val="00FA5CDE"/>
    <w:rsid w:val="00FB72EC"/>
    <w:rsid w:val="00FD3326"/>
    <w:rsid w:val="00FD5D8C"/>
    <w:rsid w:val="00FF1D3A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B985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176"/>
    <w:pPr>
      <w:suppressAutoHyphens/>
    </w:pPr>
    <w:rPr>
      <w:b/>
      <w:bCs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5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7F28"/>
    <w:pPr>
      <w:keepNext/>
      <w:outlineLvl w:val="4"/>
    </w:pPr>
    <w:rPr>
      <w:b w:val="0"/>
      <w:bCs w:val="0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0408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Heading6Char">
    <w:name w:val="Heading 6 Char"/>
    <w:link w:val="Heading6"/>
    <w:uiPriority w:val="99"/>
    <w:rsid w:val="00C27F28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69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BodyText">
    <w:name w:val="Body Text"/>
    <w:basedOn w:val="Normal"/>
    <w:link w:val="BodyTextChar"/>
    <w:rsid w:val="00675176"/>
    <w:rPr>
      <w:sz w:val="22"/>
    </w:rPr>
  </w:style>
  <w:style w:type="character" w:customStyle="1" w:styleId="BodyTextChar">
    <w:name w:val="Body Text Char"/>
    <w:basedOn w:val="DefaultParagraphFont"/>
    <w:link w:val="BodyText"/>
    <w:rsid w:val="00675176"/>
    <w:rPr>
      <w:b/>
      <w:bCs/>
      <w:sz w:val="22"/>
      <w:lang w:eastAsia="zh-CN"/>
    </w:rPr>
  </w:style>
  <w:style w:type="paragraph" w:styleId="BodyTextIndent">
    <w:name w:val="Body Text Indent"/>
    <w:basedOn w:val="Normal"/>
    <w:link w:val="BodyTextIndentChar"/>
    <w:rsid w:val="00675176"/>
    <w:pPr>
      <w:ind w:left="1410" w:hanging="1410"/>
      <w:jc w:val="center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75176"/>
    <w:rPr>
      <w:b/>
      <w:bCs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675176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1"/>
    <w:rsid w:val="00A8478A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 text"/>
    <w:basedOn w:val="Normal"/>
    <w:link w:val="NormaltextChar"/>
    <w:qFormat/>
    <w:rsid w:val="00A8478A"/>
    <w:pPr>
      <w:suppressAutoHyphens w:val="0"/>
      <w:spacing w:line="276" w:lineRule="auto"/>
      <w:jc w:val="both"/>
    </w:pPr>
    <w:rPr>
      <w:rFonts w:asciiTheme="minorHAnsi" w:eastAsiaTheme="minorEastAsia" w:hAnsiTheme="minorHAnsi" w:cstheme="minorBidi"/>
      <w:b w:val="0"/>
      <w:bCs w:val="0"/>
      <w:color w:val="44546A" w:themeColor="text2"/>
      <w:lang w:val="en-US" w:eastAsia="en-US"/>
    </w:rPr>
  </w:style>
  <w:style w:type="paragraph" w:customStyle="1" w:styleId="EmphasisText">
    <w:name w:val="Emphasis Text"/>
    <w:basedOn w:val="Normaltext"/>
    <w:link w:val="EmphasisTextChar"/>
    <w:qFormat/>
    <w:rsid w:val="00A8478A"/>
    <w:rPr>
      <w:b/>
      <w:bCs/>
    </w:rPr>
  </w:style>
  <w:style w:type="character" w:customStyle="1" w:styleId="NormaltextChar">
    <w:name w:val="Normal text Char"/>
    <w:basedOn w:val="DefaultParagraphFont"/>
    <w:link w:val="Normaltext"/>
    <w:rsid w:val="00A8478A"/>
    <w:rPr>
      <w:rFonts w:asciiTheme="minorHAnsi" w:eastAsiaTheme="minorEastAsia" w:hAnsiTheme="minorHAnsi" w:cstheme="minorBidi"/>
      <w:color w:val="44546A" w:themeColor="text2"/>
      <w:sz w:val="24"/>
      <w:lang w:val="en-US" w:eastAsia="en-US"/>
    </w:rPr>
  </w:style>
  <w:style w:type="character" w:customStyle="1" w:styleId="EmphasisTextChar">
    <w:name w:val="Emphasis Text Char"/>
    <w:basedOn w:val="DefaultParagraphFont"/>
    <w:link w:val="EmphasisText"/>
    <w:rsid w:val="00A8478A"/>
    <w:rPr>
      <w:rFonts w:asciiTheme="minorHAnsi" w:eastAsiaTheme="minorEastAsia" w:hAnsiTheme="minorHAnsi" w:cstheme="minorBidi"/>
      <w:b/>
      <w:bCs/>
      <w:color w:val="44546A" w:themeColor="text2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Hlavickovy%20formular\&#352;ablona-%20s.r.o.%20-%20AG%20logo%20-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81412-B31B-4F3B-90D2-993792C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Šablona- s.r.o. - AG logo - simple.dotx</Template>
  <TotalTime>0</TotalTime>
  <Pages>5</Pages>
  <Words>1528</Words>
  <Characters>9112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2022-01-29T20:00:00Z</dcterms:created>
  <dcterms:modified xsi:type="dcterms:W3CDTF">2024-04-02T16:05:00Z</dcterms:modified>
</cp:coreProperties>
</file>